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67A6" w14:textId="22E19F48" w:rsidR="008500EB" w:rsidRPr="00EE3B3C" w:rsidRDefault="008500EB" w:rsidP="008500EB">
      <w:pPr>
        <w:outlineLvl w:val="0"/>
        <w:rPr>
          <w:rFonts w:ascii="Arial" w:hAnsi="Arial" w:cs="Arial"/>
          <w:sz w:val="20"/>
        </w:rPr>
      </w:pPr>
      <w:bookmarkStart w:id="0" w:name="_GoBack"/>
      <w:bookmarkEnd w:id="0"/>
    </w:p>
    <w:p w14:paraId="637F4A4E" w14:textId="77777777" w:rsidR="005A7000" w:rsidRPr="00EE3B3C" w:rsidRDefault="005A7000" w:rsidP="008500EB">
      <w:pPr>
        <w:outlineLvl w:val="0"/>
        <w:rPr>
          <w:rFonts w:ascii="Arial" w:hAnsi="Arial" w:cs="Arial"/>
          <w:sz w:val="20"/>
        </w:rPr>
      </w:pPr>
    </w:p>
    <w:p w14:paraId="4D37C440" w14:textId="3912C5AA" w:rsidR="00160C49" w:rsidRPr="00EE3B3C" w:rsidRDefault="00E93F0F" w:rsidP="004A73D7">
      <w:pPr>
        <w:jc w:val="right"/>
        <w:rPr>
          <w:rFonts w:ascii="Arial" w:hAnsi="Arial" w:cs="Arial"/>
          <w:sz w:val="20"/>
        </w:rPr>
      </w:pPr>
      <w:r w:rsidRPr="00EE3B3C">
        <w:rPr>
          <w:rFonts w:ascii="Arial" w:hAnsi="Arial" w:cs="Arial"/>
          <w:noProof/>
          <w:sz w:val="20"/>
        </w:rPr>
        <w:drawing>
          <wp:anchor distT="0" distB="0" distL="114300" distR="114300" simplePos="0" relativeHeight="251658240" behindDoc="0" locked="0" layoutInCell="1" allowOverlap="1" wp14:anchorId="7F5AF189" wp14:editId="63CC6E9C">
            <wp:simplePos x="0" y="0"/>
            <wp:positionH relativeFrom="column">
              <wp:posOffset>5455920</wp:posOffset>
            </wp:positionH>
            <wp:positionV relativeFrom="paragraph">
              <wp:posOffset>1270</wp:posOffset>
            </wp:positionV>
            <wp:extent cx="487680" cy="982980"/>
            <wp:effectExtent l="0" t="0" r="7620" b="7620"/>
            <wp:wrapNone/>
            <wp:docPr id="1" name="Picture 4"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0A5B0" w14:textId="77777777" w:rsidR="00653390" w:rsidRPr="00EE3B3C" w:rsidRDefault="00653390" w:rsidP="008500E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sz w:val="20"/>
        </w:rPr>
      </w:pPr>
    </w:p>
    <w:p w14:paraId="184E66F5" w14:textId="5FFBFF87" w:rsidR="000A062D" w:rsidRPr="00EE3B3C" w:rsidRDefault="00E93F0F" w:rsidP="000A062D">
      <w:pPr>
        <w:pStyle w:val="BodyText"/>
        <w:jc w:val="center"/>
        <w:rPr>
          <w:rFonts w:ascii="Arial" w:hAnsi="Arial" w:cs="Arial"/>
          <w:b/>
          <w:color w:val="000000"/>
          <w:sz w:val="20"/>
        </w:rPr>
      </w:pPr>
      <w:r w:rsidRPr="00EE3B3C">
        <w:rPr>
          <w:rFonts w:ascii="Arial" w:hAnsi="Arial" w:cs="Arial"/>
          <w:b/>
          <w:color w:val="000000"/>
          <w:sz w:val="20"/>
        </w:rPr>
        <w:t>ENGAGEMENT FACILITY</w:t>
      </w:r>
      <w:r w:rsidR="00235BD1" w:rsidRPr="00EE3B3C">
        <w:rPr>
          <w:rFonts w:ascii="Arial" w:hAnsi="Arial" w:cs="Arial"/>
          <w:b/>
          <w:color w:val="000000"/>
          <w:sz w:val="20"/>
        </w:rPr>
        <w:t xml:space="preserve"> PROGRAM</w:t>
      </w:r>
    </w:p>
    <w:p w14:paraId="0D17736D" w14:textId="77777777" w:rsidR="00235BD1" w:rsidRPr="00EE3B3C" w:rsidRDefault="00235BD1" w:rsidP="000A062D">
      <w:pPr>
        <w:pStyle w:val="BodyText"/>
        <w:jc w:val="center"/>
        <w:rPr>
          <w:rFonts w:ascii="Arial" w:hAnsi="Arial" w:cs="Arial"/>
          <w:b/>
          <w:color w:val="000000"/>
          <w:sz w:val="20"/>
        </w:rPr>
      </w:pPr>
    </w:p>
    <w:p w14:paraId="1159B438" w14:textId="6186D7F3" w:rsidR="009537C1" w:rsidRPr="00EE3B3C" w:rsidRDefault="009537C1" w:rsidP="000A062D">
      <w:pPr>
        <w:pStyle w:val="BodyText"/>
        <w:jc w:val="center"/>
        <w:rPr>
          <w:rFonts w:ascii="Arial" w:hAnsi="Arial" w:cs="Arial"/>
          <w:b/>
          <w:color w:val="000000"/>
          <w:sz w:val="20"/>
        </w:rPr>
      </w:pPr>
      <w:proofErr w:type="spellStart"/>
      <w:r w:rsidRPr="00EE3B3C">
        <w:rPr>
          <w:rFonts w:ascii="Arial" w:hAnsi="Arial" w:cs="Arial"/>
          <w:b/>
          <w:color w:val="000000"/>
          <w:sz w:val="20"/>
        </w:rPr>
        <w:t>Nota</w:t>
      </w:r>
      <w:proofErr w:type="spellEnd"/>
      <w:r w:rsidRPr="00EE3B3C">
        <w:rPr>
          <w:rFonts w:ascii="Arial" w:hAnsi="Arial" w:cs="Arial"/>
          <w:b/>
          <w:color w:val="000000"/>
          <w:sz w:val="20"/>
        </w:rPr>
        <w:t xml:space="preserve"> Conceptual</w:t>
      </w:r>
    </w:p>
    <w:p w14:paraId="07ACB886" w14:textId="77777777" w:rsidR="000A062D" w:rsidRPr="00EE3B3C" w:rsidRDefault="000A062D" w:rsidP="000A062D">
      <w:pPr>
        <w:pStyle w:val="BodyText"/>
        <w:jc w:val="cente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6961"/>
      </w:tblGrid>
      <w:tr w:rsidR="00BF5A00" w:rsidRPr="00EE3B3C" w14:paraId="7E6CF334" w14:textId="77777777" w:rsidTr="007F16DF">
        <w:trPr>
          <w:trHeight w:val="422"/>
        </w:trPr>
        <w:tc>
          <w:tcPr>
            <w:tcW w:w="2389" w:type="dxa"/>
            <w:shd w:val="clear" w:color="auto" w:fill="FFFFFF" w:themeFill="background1"/>
          </w:tcPr>
          <w:p w14:paraId="30F2F8AA" w14:textId="2036AA82" w:rsidR="00BF5A00" w:rsidRPr="00EE3B3C" w:rsidRDefault="00BF5A00" w:rsidP="000A062D">
            <w:pPr>
              <w:rPr>
                <w:rFonts w:ascii="Arial" w:hAnsi="Arial" w:cs="Arial"/>
                <w:sz w:val="20"/>
                <w:lang w:val="en-US"/>
              </w:rPr>
            </w:pPr>
            <w:r w:rsidRPr="00EE3B3C">
              <w:rPr>
                <w:rFonts w:ascii="Arial" w:hAnsi="Arial" w:cs="Arial"/>
                <w:sz w:val="20"/>
                <w:lang w:val="en-US"/>
              </w:rPr>
              <w:t xml:space="preserve">Country </w:t>
            </w:r>
          </w:p>
        </w:tc>
        <w:tc>
          <w:tcPr>
            <w:tcW w:w="6961" w:type="dxa"/>
            <w:shd w:val="clear" w:color="auto" w:fill="FFFFFF" w:themeFill="background1"/>
          </w:tcPr>
          <w:p w14:paraId="743A5F75" w14:textId="7DEDCC9C" w:rsidR="00BF5A00" w:rsidRPr="00EE3B3C" w:rsidRDefault="000422CD" w:rsidP="000A062D">
            <w:pPr>
              <w:rPr>
                <w:rFonts w:ascii="Arial" w:hAnsi="Arial" w:cs="Arial"/>
                <w:sz w:val="20"/>
                <w:lang w:val="en-US"/>
              </w:rPr>
            </w:pPr>
            <w:r w:rsidRPr="00EE3B3C">
              <w:rPr>
                <w:rFonts w:ascii="Arial" w:hAnsi="Arial" w:cs="Arial"/>
                <w:sz w:val="20"/>
                <w:lang w:val="en-US"/>
              </w:rPr>
              <w:t>Panamá</w:t>
            </w:r>
          </w:p>
        </w:tc>
      </w:tr>
      <w:tr w:rsidR="00BF5A00" w:rsidRPr="00D972FD" w14:paraId="7C1FA6D2" w14:textId="77777777" w:rsidTr="007F16DF">
        <w:tc>
          <w:tcPr>
            <w:tcW w:w="2389" w:type="dxa"/>
            <w:shd w:val="clear" w:color="auto" w:fill="FFFFFF" w:themeFill="background1"/>
          </w:tcPr>
          <w:p w14:paraId="680B8657" w14:textId="77777777" w:rsidR="00BF5A00" w:rsidRPr="00EE3B3C" w:rsidRDefault="00055807" w:rsidP="000A062D">
            <w:pPr>
              <w:rPr>
                <w:rFonts w:ascii="Arial" w:hAnsi="Arial" w:cs="Arial"/>
                <w:sz w:val="20"/>
                <w:lang w:val="en-US"/>
              </w:rPr>
            </w:pPr>
            <w:r w:rsidRPr="00EE3B3C">
              <w:rPr>
                <w:rFonts w:ascii="Arial" w:hAnsi="Arial" w:cs="Arial"/>
                <w:sz w:val="20"/>
                <w:lang w:val="en-US"/>
              </w:rPr>
              <w:t>Title:</w:t>
            </w:r>
          </w:p>
        </w:tc>
        <w:tc>
          <w:tcPr>
            <w:tcW w:w="6961" w:type="dxa"/>
            <w:shd w:val="clear" w:color="auto" w:fill="FFFFFF" w:themeFill="background1"/>
          </w:tcPr>
          <w:p w14:paraId="4844998E" w14:textId="75AE5A60" w:rsidR="0080208B" w:rsidRPr="00FE4307" w:rsidRDefault="00C41113" w:rsidP="0080208B">
            <w:pPr>
              <w:jc w:val="both"/>
              <w:rPr>
                <w:rFonts w:ascii="Arial" w:hAnsi="Arial" w:cs="Arial"/>
                <w:b/>
                <w:sz w:val="20"/>
                <w:lang w:val="es-419"/>
              </w:rPr>
            </w:pPr>
            <w:r w:rsidRPr="00FE4307">
              <w:rPr>
                <w:rFonts w:ascii="Arial" w:hAnsi="Arial" w:cs="Arial"/>
                <w:b/>
                <w:sz w:val="20"/>
                <w:lang w:val="es-419"/>
              </w:rPr>
              <w:t>Apoyo en análisis de capacidades institucionales y procesos de planificación a la nueva administración</w:t>
            </w:r>
          </w:p>
          <w:p w14:paraId="1D2DABAC" w14:textId="42701F5B" w:rsidR="00C41113" w:rsidRPr="00EE3B3C" w:rsidRDefault="00C41113" w:rsidP="000A062D">
            <w:pPr>
              <w:rPr>
                <w:rFonts w:ascii="Arial" w:hAnsi="Arial" w:cs="Arial"/>
                <w:sz w:val="20"/>
                <w:lang w:val="es-419"/>
              </w:rPr>
            </w:pPr>
          </w:p>
        </w:tc>
      </w:tr>
      <w:tr w:rsidR="003525D5" w:rsidRPr="00EE3B3C" w14:paraId="1DD43F25" w14:textId="77777777" w:rsidTr="007F16DF">
        <w:tc>
          <w:tcPr>
            <w:tcW w:w="2389" w:type="dxa"/>
            <w:shd w:val="clear" w:color="auto" w:fill="FFFFFF" w:themeFill="background1"/>
          </w:tcPr>
          <w:p w14:paraId="40270F6A" w14:textId="002152B4" w:rsidR="003525D5" w:rsidRPr="00EE3B3C" w:rsidRDefault="003525D5" w:rsidP="000A062D">
            <w:pPr>
              <w:rPr>
                <w:rFonts w:ascii="Arial" w:hAnsi="Arial" w:cs="Arial"/>
                <w:sz w:val="20"/>
                <w:lang w:val="en-US"/>
              </w:rPr>
            </w:pPr>
            <w:r w:rsidRPr="00EE3B3C">
              <w:rPr>
                <w:rFonts w:ascii="Arial" w:hAnsi="Arial" w:cs="Arial"/>
                <w:sz w:val="20"/>
                <w:lang w:val="en-US"/>
              </w:rPr>
              <w:t>Project number:</w:t>
            </w:r>
          </w:p>
        </w:tc>
        <w:tc>
          <w:tcPr>
            <w:tcW w:w="6961" w:type="dxa"/>
            <w:shd w:val="clear" w:color="auto" w:fill="FFFFFF" w:themeFill="background1"/>
          </w:tcPr>
          <w:p w14:paraId="35872CF3" w14:textId="78AAE4BC" w:rsidR="003525D5" w:rsidRPr="00EE3B3C" w:rsidRDefault="00235BD1" w:rsidP="000A062D">
            <w:pPr>
              <w:rPr>
                <w:rFonts w:ascii="Arial" w:hAnsi="Arial" w:cs="Arial"/>
                <w:sz w:val="20"/>
                <w:lang w:val="en-US"/>
              </w:rPr>
            </w:pPr>
            <w:r w:rsidRPr="00EE3B3C">
              <w:rPr>
                <w:rFonts w:ascii="Arial" w:hAnsi="Arial" w:cs="Arial"/>
                <w:sz w:val="20"/>
                <w:lang w:val="en-US"/>
              </w:rPr>
              <w:t>00122371</w:t>
            </w:r>
          </w:p>
        </w:tc>
      </w:tr>
      <w:tr w:rsidR="003525D5" w:rsidRPr="00EE3B3C" w14:paraId="4879A22C" w14:textId="77777777" w:rsidTr="007F16DF">
        <w:tc>
          <w:tcPr>
            <w:tcW w:w="2389" w:type="dxa"/>
            <w:shd w:val="clear" w:color="auto" w:fill="FFFFFF" w:themeFill="background1"/>
          </w:tcPr>
          <w:p w14:paraId="49996F72" w14:textId="68EEDBF7" w:rsidR="003525D5" w:rsidRPr="00EE3B3C" w:rsidRDefault="003525D5" w:rsidP="000A062D">
            <w:pPr>
              <w:rPr>
                <w:rFonts w:ascii="Arial" w:hAnsi="Arial" w:cs="Arial"/>
                <w:sz w:val="20"/>
                <w:lang w:val="en-US"/>
              </w:rPr>
            </w:pPr>
            <w:r w:rsidRPr="00EE3B3C">
              <w:rPr>
                <w:rFonts w:ascii="Arial" w:hAnsi="Arial" w:cs="Arial"/>
                <w:sz w:val="20"/>
                <w:lang w:val="en-US"/>
              </w:rPr>
              <w:t>Output number:</w:t>
            </w:r>
          </w:p>
        </w:tc>
        <w:tc>
          <w:tcPr>
            <w:tcW w:w="6961" w:type="dxa"/>
            <w:shd w:val="clear" w:color="auto" w:fill="FFFFFF" w:themeFill="background1"/>
          </w:tcPr>
          <w:p w14:paraId="1E554660" w14:textId="184C5533" w:rsidR="003525D5" w:rsidRPr="00EE3B3C" w:rsidRDefault="007F16DF" w:rsidP="000A062D">
            <w:pPr>
              <w:rPr>
                <w:rFonts w:ascii="Arial" w:hAnsi="Arial" w:cs="Arial"/>
                <w:sz w:val="20"/>
                <w:lang w:val="en-US"/>
              </w:rPr>
            </w:pPr>
            <w:r w:rsidRPr="00EE3B3C">
              <w:rPr>
                <w:rFonts w:ascii="Arial" w:hAnsi="Arial" w:cs="Arial"/>
                <w:sz w:val="20"/>
                <w:lang w:val="en-US"/>
              </w:rPr>
              <w:t>00117981</w:t>
            </w:r>
          </w:p>
        </w:tc>
      </w:tr>
      <w:tr w:rsidR="00055807" w:rsidRPr="00EE3B3C" w14:paraId="5B438A51" w14:textId="77777777" w:rsidTr="00C208BD">
        <w:tc>
          <w:tcPr>
            <w:tcW w:w="2389" w:type="dxa"/>
          </w:tcPr>
          <w:p w14:paraId="6AE9B20A" w14:textId="77777777" w:rsidR="00055807" w:rsidRPr="00EE3B3C" w:rsidRDefault="00055807" w:rsidP="000A062D">
            <w:pPr>
              <w:rPr>
                <w:rFonts w:ascii="Arial" w:hAnsi="Arial" w:cs="Arial"/>
                <w:sz w:val="20"/>
                <w:lang w:val="en-US"/>
              </w:rPr>
            </w:pPr>
            <w:r w:rsidRPr="00EE3B3C">
              <w:rPr>
                <w:rFonts w:ascii="Arial" w:hAnsi="Arial" w:cs="Arial"/>
                <w:sz w:val="20"/>
                <w:lang w:val="en-US"/>
              </w:rPr>
              <w:t>Implementing Partners:</w:t>
            </w:r>
          </w:p>
        </w:tc>
        <w:tc>
          <w:tcPr>
            <w:tcW w:w="6961" w:type="dxa"/>
          </w:tcPr>
          <w:p w14:paraId="4110C5B2" w14:textId="761D46FA" w:rsidR="00CC7216" w:rsidRPr="00EE3B3C" w:rsidRDefault="00CC7216" w:rsidP="005D14BF">
            <w:pPr>
              <w:jc w:val="both"/>
              <w:rPr>
                <w:rFonts w:ascii="Arial" w:hAnsi="Arial" w:cs="Arial"/>
                <w:sz w:val="20"/>
                <w:lang w:val="es-419"/>
              </w:rPr>
            </w:pPr>
            <w:r w:rsidRPr="00EE3B3C">
              <w:rPr>
                <w:rFonts w:ascii="Arial" w:hAnsi="Arial" w:cs="Arial"/>
                <w:sz w:val="20"/>
                <w:lang w:val="es-419"/>
              </w:rPr>
              <w:t>Ministerio de Desarrollo Social (MIDES)</w:t>
            </w:r>
          </w:p>
          <w:p w14:paraId="02C6221E" w14:textId="2D100CFF" w:rsidR="00CC7216" w:rsidRPr="00EE3B3C" w:rsidRDefault="00CC7216" w:rsidP="005D14BF">
            <w:pPr>
              <w:jc w:val="both"/>
              <w:rPr>
                <w:rFonts w:ascii="Arial" w:hAnsi="Arial" w:cs="Arial"/>
                <w:sz w:val="20"/>
                <w:lang w:val="es-419"/>
              </w:rPr>
            </w:pPr>
            <w:r w:rsidRPr="00EE3B3C">
              <w:rPr>
                <w:rFonts w:ascii="Arial" w:hAnsi="Arial" w:cs="Arial"/>
                <w:sz w:val="20"/>
                <w:lang w:val="es-419"/>
              </w:rPr>
              <w:t>Secretaría Nacional de Ciencia, Tecnología e Innovación (SENACYT)</w:t>
            </w:r>
          </w:p>
          <w:p w14:paraId="5BCF6B80" w14:textId="73CF3764" w:rsidR="00CC7216" w:rsidRPr="00EE3B3C" w:rsidRDefault="00CC7216" w:rsidP="005D14BF">
            <w:pPr>
              <w:jc w:val="both"/>
              <w:rPr>
                <w:rFonts w:ascii="Arial" w:hAnsi="Arial" w:cs="Arial"/>
                <w:sz w:val="20"/>
                <w:lang w:val="es-419"/>
              </w:rPr>
            </w:pPr>
            <w:r w:rsidRPr="00EE3B3C">
              <w:rPr>
                <w:rFonts w:ascii="Arial" w:hAnsi="Arial" w:cs="Arial"/>
                <w:sz w:val="20"/>
                <w:lang w:val="es-419"/>
              </w:rPr>
              <w:t>Secretaría Nacional de Energía (SNE) / Oficina de Electrificación Rural (OER)</w:t>
            </w:r>
          </w:p>
          <w:p w14:paraId="14394980" w14:textId="3F5BF7AC" w:rsidR="00CC7216" w:rsidRPr="00EE3B3C" w:rsidRDefault="00CC7216" w:rsidP="005D14BF">
            <w:pPr>
              <w:jc w:val="both"/>
              <w:rPr>
                <w:rFonts w:ascii="Arial" w:hAnsi="Arial" w:cs="Arial"/>
                <w:sz w:val="20"/>
                <w:lang w:val="es-419"/>
              </w:rPr>
            </w:pPr>
            <w:r w:rsidRPr="00EE3B3C">
              <w:rPr>
                <w:rFonts w:ascii="Arial" w:hAnsi="Arial" w:cs="Arial"/>
                <w:sz w:val="20"/>
                <w:lang w:val="es-419"/>
              </w:rPr>
              <w:t>Autoridad Nacional de Transparencia y Acceso a la Información (ANTAI)</w:t>
            </w:r>
          </w:p>
          <w:p w14:paraId="46396A16" w14:textId="2BE0E686" w:rsidR="00CC7216" w:rsidRPr="00EE3B3C" w:rsidRDefault="00CC7216" w:rsidP="005D14BF">
            <w:pPr>
              <w:jc w:val="both"/>
              <w:rPr>
                <w:rFonts w:ascii="Arial" w:hAnsi="Arial" w:cs="Arial"/>
                <w:sz w:val="20"/>
                <w:lang w:val="es-419"/>
              </w:rPr>
            </w:pPr>
            <w:r w:rsidRPr="00EE3B3C">
              <w:rPr>
                <w:rFonts w:ascii="Arial" w:hAnsi="Arial" w:cs="Arial"/>
                <w:sz w:val="20"/>
                <w:lang w:val="es-419"/>
              </w:rPr>
              <w:t>Mujeres Políticas de Panamá</w:t>
            </w:r>
          </w:p>
          <w:p w14:paraId="22601648" w14:textId="2EEEA4E9" w:rsidR="00CC7216" w:rsidRPr="00EE3B3C" w:rsidRDefault="00CC7216" w:rsidP="00CC7216">
            <w:pPr>
              <w:rPr>
                <w:rFonts w:ascii="Arial" w:hAnsi="Arial" w:cs="Arial"/>
                <w:sz w:val="20"/>
                <w:lang w:val="es-419"/>
              </w:rPr>
            </w:pPr>
          </w:p>
        </w:tc>
      </w:tr>
      <w:tr w:rsidR="00055807" w:rsidRPr="00EE3B3C" w14:paraId="78EAD956" w14:textId="77777777" w:rsidTr="00C208BD">
        <w:tc>
          <w:tcPr>
            <w:tcW w:w="2389" w:type="dxa"/>
          </w:tcPr>
          <w:p w14:paraId="518F5047" w14:textId="164917C3" w:rsidR="00055807" w:rsidRPr="00EE3B3C" w:rsidRDefault="00055807" w:rsidP="000A062D">
            <w:pPr>
              <w:rPr>
                <w:rFonts w:ascii="Arial" w:hAnsi="Arial" w:cs="Arial"/>
                <w:sz w:val="20"/>
                <w:lang w:val="en-US"/>
              </w:rPr>
            </w:pPr>
            <w:r w:rsidRPr="00EE3B3C">
              <w:rPr>
                <w:rFonts w:ascii="Arial" w:hAnsi="Arial" w:cs="Arial"/>
                <w:sz w:val="20"/>
                <w:lang w:val="en-US"/>
              </w:rPr>
              <w:t>Budget:</w:t>
            </w:r>
          </w:p>
        </w:tc>
        <w:tc>
          <w:tcPr>
            <w:tcW w:w="6961" w:type="dxa"/>
          </w:tcPr>
          <w:p w14:paraId="02079BA6" w14:textId="6ACC1E1F" w:rsidR="00055807" w:rsidRPr="00EE3B3C" w:rsidRDefault="000D5573" w:rsidP="000A062D">
            <w:pPr>
              <w:rPr>
                <w:rFonts w:ascii="Arial" w:hAnsi="Arial" w:cs="Arial"/>
                <w:sz w:val="20"/>
                <w:lang w:val="en-US"/>
              </w:rPr>
            </w:pPr>
            <w:r w:rsidRPr="00EE3B3C">
              <w:rPr>
                <w:rFonts w:ascii="Arial" w:hAnsi="Arial" w:cs="Arial"/>
                <w:sz w:val="20"/>
                <w:lang w:val="en-US"/>
              </w:rPr>
              <w:t>USD 53,700</w:t>
            </w:r>
            <w:r w:rsidRPr="00EE3B3C" w:rsidDel="000D5573">
              <w:rPr>
                <w:rFonts w:ascii="Arial" w:hAnsi="Arial" w:cs="Arial"/>
                <w:sz w:val="20"/>
                <w:lang w:val="en-US"/>
              </w:rPr>
              <w:t xml:space="preserve"> </w:t>
            </w:r>
          </w:p>
        </w:tc>
      </w:tr>
    </w:tbl>
    <w:p w14:paraId="64A0B4A0" w14:textId="77777777" w:rsidR="00055807" w:rsidRPr="00EE3B3C" w:rsidRDefault="00055807" w:rsidP="00911264">
      <w:pPr>
        <w:pStyle w:val="Heading3"/>
        <w:rPr>
          <w:rFonts w:ascii="Arial" w:hAnsi="Arial" w:cs="Arial"/>
          <w:bCs w:val="0"/>
          <w:sz w:val="20"/>
          <w:szCs w:val="20"/>
        </w:rPr>
      </w:pPr>
    </w:p>
    <w:p w14:paraId="043E3CC3" w14:textId="28BC7EC3" w:rsidR="003D073A" w:rsidRPr="00EE3B3C" w:rsidRDefault="003D073A" w:rsidP="00911264">
      <w:pPr>
        <w:pStyle w:val="Heading3"/>
        <w:rPr>
          <w:rFonts w:ascii="Arial" w:hAnsi="Arial" w:cs="Arial"/>
          <w:b w:val="0"/>
          <w:bCs w:val="0"/>
          <w:sz w:val="20"/>
          <w:szCs w:val="20"/>
        </w:rPr>
      </w:pPr>
      <w:r w:rsidRPr="00EE3B3C">
        <w:rPr>
          <w:rFonts w:ascii="Arial" w:hAnsi="Arial" w:cs="Arial"/>
          <w:bCs w:val="0"/>
          <w:sz w:val="20"/>
          <w:szCs w:val="20"/>
        </w:rPr>
        <w:t>I.  PURPOSE</w:t>
      </w:r>
      <w:r w:rsidR="00BB2B39" w:rsidRPr="00EE3B3C">
        <w:rPr>
          <w:rFonts w:ascii="Arial" w:hAnsi="Arial" w:cs="Arial"/>
          <w:bCs w:val="0"/>
          <w:sz w:val="20"/>
          <w:szCs w:val="20"/>
        </w:rPr>
        <w:t xml:space="preserve"> OF THE INITIATIVE</w:t>
      </w:r>
    </w:p>
    <w:p w14:paraId="62ADC820" w14:textId="77777777" w:rsidR="003D073A" w:rsidRPr="00EE3B3C" w:rsidRDefault="003D073A" w:rsidP="003D073A">
      <w:pPr>
        <w:pStyle w:val="BodyText"/>
        <w:rPr>
          <w:rFonts w:ascii="Arial" w:hAnsi="Arial" w:cs="Arial"/>
          <w:color w:val="000000"/>
          <w:sz w:val="20"/>
        </w:rPr>
      </w:pPr>
    </w:p>
    <w:p w14:paraId="3FE351CF" w14:textId="75D61924" w:rsidR="003D073A" w:rsidRPr="00EE3B3C" w:rsidRDefault="003D073A" w:rsidP="00911264">
      <w:pPr>
        <w:pStyle w:val="BodyText2"/>
        <w:widowControl/>
        <w:numPr>
          <w:ilvl w:val="1"/>
          <w:numId w:val="15"/>
        </w:numPr>
        <w:autoSpaceDE/>
        <w:autoSpaceDN/>
        <w:adjustRightInd/>
        <w:rPr>
          <w:rFonts w:ascii="Arial" w:hAnsi="Arial" w:cs="Arial"/>
          <w:color w:val="000000"/>
          <w:sz w:val="20"/>
        </w:rPr>
      </w:pPr>
      <w:r w:rsidRPr="00EE3B3C">
        <w:rPr>
          <w:rFonts w:ascii="Arial" w:hAnsi="Arial" w:cs="Arial"/>
          <w:color w:val="000000"/>
          <w:sz w:val="20"/>
        </w:rPr>
        <w:t xml:space="preserve">Provide the main </w:t>
      </w:r>
      <w:r w:rsidR="00BB2B39" w:rsidRPr="00EE3B3C">
        <w:rPr>
          <w:rFonts w:ascii="Arial" w:hAnsi="Arial" w:cs="Arial"/>
          <w:color w:val="000000"/>
          <w:sz w:val="20"/>
        </w:rPr>
        <w:t>objective</w:t>
      </w:r>
      <w:r w:rsidR="00F46494" w:rsidRPr="00EE3B3C">
        <w:rPr>
          <w:rFonts w:ascii="Arial" w:hAnsi="Arial" w:cs="Arial"/>
          <w:color w:val="000000"/>
          <w:sz w:val="20"/>
        </w:rPr>
        <w:t xml:space="preserve"> of the </w:t>
      </w:r>
      <w:r w:rsidR="00BB2B39" w:rsidRPr="00EE3B3C">
        <w:rPr>
          <w:rFonts w:ascii="Arial" w:hAnsi="Arial" w:cs="Arial"/>
          <w:color w:val="000000"/>
          <w:sz w:val="20"/>
        </w:rPr>
        <w:t>initiative</w:t>
      </w:r>
      <w:r w:rsidR="00F46494" w:rsidRPr="00EE3B3C">
        <w:rPr>
          <w:rFonts w:ascii="Arial" w:hAnsi="Arial" w:cs="Arial"/>
          <w:color w:val="000000"/>
          <w:sz w:val="20"/>
        </w:rPr>
        <w:t>.</w:t>
      </w:r>
    </w:p>
    <w:p w14:paraId="318F7B8E" w14:textId="6883CBA1" w:rsidR="009537C1" w:rsidRPr="00EE3B3C" w:rsidRDefault="009537C1" w:rsidP="009537C1">
      <w:pPr>
        <w:pStyle w:val="BodyText2"/>
        <w:widowControl/>
        <w:autoSpaceDE/>
        <w:autoSpaceDN/>
        <w:adjustRightInd/>
        <w:rPr>
          <w:rFonts w:ascii="Arial" w:hAnsi="Arial" w:cs="Arial"/>
          <w:color w:val="000000"/>
          <w:sz w:val="20"/>
        </w:rPr>
      </w:pPr>
    </w:p>
    <w:p w14:paraId="61FD1F66" w14:textId="3D7C5168" w:rsidR="005D14BF" w:rsidRPr="00EE3B3C" w:rsidRDefault="009537C1" w:rsidP="007141E1">
      <w:pPr>
        <w:pStyle w:val="BodyText2"/>
        <w:widowControl/>
        <w:autoSpaceDE/>
        <w:autoSpaceDN/>
        <w:adjustRightInd/>
        <w:jc w:val="both"/>
        <w:rPr>
          <w:rFonts w:ascii="Arial" w:hAnsi="Arial" w:cs="Arial"/>
          <w:color w:val="000000"/>
          <w:sz w:val="20"/>
          <w:lang w:val="es-ES"/>
        </w:rPr>
      </w:pPr>
      <w:r w:rsidRPr="00EE3B3C">
        <w:rPr>
          <w:rFonts w:ascii="Arial" w:hAnsi="Arial" w:cs="Arial"/>
          <w:color w:val="000000"/>
          <w:sz w:val="20"/>
          <w:lang w:val="es-ES"/>
        </w:rPr>
        <w:t xml:space="preserve">El </w:t>
      </w:r>
      <w:proofErr w:type="spellStart"/>
      <w:r w:rsidRPr="00EE3B3C">
        <w:rPr>
          <w:rFonts w:ascii="Arial" w:hAnsi="Arial" w:cs="Arial"/>
          <w:color w:val="000000"/>
          <w:sz w:val="20"/>
          <w:lang w:val="es-ES"/>
        </w:rPr>
        <w:t>Engagement</w:t>
      </w:r>
      <w:proofErr w:type="spellEnd"/>
      <w:r w:rsidRPr="00EE3B3C">
        <w:rPr>
          <w:rFonts w:ascii="Arial" w:hAnsi="Arial" w:cs="Arial"/>
          <w:color w:val="000000"/>
          <w:sz w:val="20"/>
          <w:lang w:val="es-ES"/>
        </w:rPr>
        <w:t xml:space="preserve"> </w:t>
      </w:r>
      <w:proofErr w:type="spellStart"/>
      <w:r w:rsidRPr="00EE3B3C">
        <w:rPr>
          <w:rFonts w:ascii="Arial" w:hAnsi="Arial" w:cs="Arial"/>
          <w:color w:val="000000"/>
          <w:sz w:val="20"/>
          <w:lang w:val="es-ES"/>
        </w:rPr>
        <w:t>Facility</w:t>
      </w:r>
      <w:proofErr w:type="spellEnd"/>
      <w:r w:rsidRPr="00EE3B3C">
        <w:rPr>
          <w:rFonts w:ascii="Arial" w:hAnsi="Arial" w:cs="Arial"/>
          <w:color w:val="000000"/>
          <w:sz w:val="20"/>
          <w:lang w:val="es-ES"/>
        </w:rPr>
        <w:t xml:space="preserve"> proporciona un mecanismo de respuesta rápido y flexible para apoyar los resultados de las políticas iniciales y probar las innovaciones con potencial de ampliación, y debe apoyar los resultados identificados en el Documento del Programa </w:t>
      </w:r>
      <w:r w:rsidR="006F6297" w:rsidRPr="00EE3B3C">
        <w:rPr>
          <w:rFonts w:ascii="Arial" w:hAnsi="Arial" w:cs="Arial"/>
          <w:color w:val="000000"/>
          <w:sz w:val="20"/>
          <w:lang w:val="es-ES"/>
        </w:rPr>
        <w:t>de</w:t>
      </w:r>
      <w:r w:rsidRPr="00EE3B3C">
        <w:rPr>
          <w:rFonts w:ascii="Arial" w:hAnsi="Arial" w:cs="Arial"/>
          <w:color w:val="000000"/>
          <w:sz w:val="20"/>
          <w:lang w:val="es-ES"/>
        </w:rPr>
        <w:t xml:space="preserve"> país.  </w:t>
      </w:r>
    </w:p>
    <w:p w14:paraId="1244B1AB" w14:textId="77777777" w:rsidR="005D14BF" w:rsidRPr="00EE3B3C" w:rsidRDefault="005D14BF" w:rsidP="007141E1">
      <w:pPr>
        <w:pStyle w:val="BodyText2"/>
        <w:widowControl/>
        <w:autoSpaceDE/>
        <w:autoSpaceDN/>
        <w:adjustRightInd/>
        <w:jc w:val="both"/>
        <w:rPr>
          <w:rFonts w:ascii="Arial" w:hAnsi="Arial" w:cs="Arial"/>
          <w:color w:val="000000"/>
          <w:sz w:val="20"/>
          <w:lang w:val="es-ES"/>
        </w:rPr>
      </w:pPr>
    </w:p>
    <w:p w14:paraId="1F387C17" w14:textId="6E23CD10" w:rsidR="009537C1" w:rsidRPr="00EE3B3C" w:rsidRDefault="007141E1" w:rsidP="007141E1">
      <w:pPr>
        <w:pStyle w:val="BodyText2"/>
        <w:widowControl/>
        <w:autoSpaceDE/>
        <w:autoSpaceDN/>
        <w:adjustRightInd/>
        <w:jc w:val="both"/>
        <w:rPr>
          <w:rFonts w:ascii="Arial" w:hAnsi="Arial" w:cs="Arial"/>
          <w:color w:val="000000"/>
          <w:sz w:val="20"/>
          <w:lang w:val="es-ES"/>
        </w:rPr>
      </w:pPr>
      <w:r w:rsidRPr="00EE3B3C">
        <w:rPr>
          <w:rFonts w:ascii="Arial" w:hAnsi="Arial" w:cs="Arial"/>
          <w:color w:val="000000"/>
          <w:sz w:val="20"/>
          <w:lang w:val="es-ES"/>
        </w:rPr>
        <w:t xml:space="preserve">En Panamá se apunta a fortalecer la gestión pública, en </w:t>
      </w:r>
      <w:r w:rsidR="00102541" w:rsidRPr="00EE3B3C">
        <w:rPr>
          <w:rFonts w:ascii="Arial" w:hAnsi="Arial" w:cs="Arial"/>
          <w:color w:val="000000"/>
          <w:sz w:val="20"/>
          <w:lang w:val="es-ES"/>
        </w:rPr>
        <w:t xml:space="preserve">apoyo a la </w:t>
      </w:r>
      <w:r w:rsidRPr="00EE3B3C">
        <w:rPr>
          <w:rFonts w:ascii="Arial" w:hAnsi="Arial" w:cs="Arial"/>
          <w:color w:val="000000"/>
          <w:sz w:val="20"/>
          <w:lang w:val="es-ES"/>
        </w:rPr>
        <w:t>nueva administración del gobierno</w:t>
      </w:r>
      <w:r w:rsidR="0093476D" w:rsidRPr="00EE3B3C">
        <w:rPr>
          <w:rFonts w:ascii="Arial" w:hAnsi="Arial" w:cs="Arial"/>
          <w:color w:val="000000"/>
          <w:sz w:val="20"/>
          <w:lang w:val="es-ES"/>
        </w:rPr>
        <w:t>,</w:t>
      </w:r>
      <w:r w:rsidRPr="00EE3B3C">
        <w:rPr>
          <w:rFonts w:ascii="Arial" w:hAnsi="Arial" w:cs="Arial"/>
          <w:color w:val="000000"/>
          <w:sz w:val="20"/>
          <w:lang w:val="es-ES"/>
        </w:rPr>
        <w:t xml:space="preserve"> con </w:t>
      </w:r>
      <w:r w:rsidR="00CC7764">
        <w:rPr>
          <w:rFonts w:ascii="Arial" w:hAnsi="Arial" w:cs="Arial"/>
          <w:color w:val="000000"/>
          <w:sz w:val="20"/>
          <w:lang w:val="es-ES"/>
        </w:rPr>
        <w:t xml:space="preserve">asistencia técnica en </w:t>
      </w:r>
      <w:r w:rsidRPr="00EE3B3C">
        <w:rPr>
          <w:rFonts w:ascii="Arial" w:hAnsi="Arial" w:cs="Arial"/>
          <w:color w:val="000000"/>
          <w:sz w:val="20"/>
          <w:lang w:val="es-ES"/>
        </w:rPr>
        <w:t>5 iniciativas que atienden a</w:t>
      </w:r>
      <w:r w:rsidR="009537C1" w:rsidRPr="00EE3B3C">
        <w:rPr>
          <w:rFonts w:ascii="Arial" w:hAnsi="Arial" w:cs="Arial"/>
          <w:color w:val="000000"/>
          <w:sz w:val="20"/>
          <w:lang w:val="es-419"/>
        </w:rPr>
        <w:t xml:space="preserve"> las 3 áreas de cooperación del </w:t>
      </w:r>
      <w:r w:rsidRPr="00EE3B3C">
        <w:rPr>
          <w:rFonts w:ascii="Arial" w:hAnsi="Arial" w:cs="Arial"/>
          <w:color w:val="000000"/>
          <w:sz w:val="20"/>
          <w:lang w:val="es-419"/>
        </w:rPr>
        <w:t xml:space="preserve">Marco de Asistencia de Naciones Unidas </w:t>
      </w:r>
      <w:r w:rsidR="009537C1" w:rsidRPr="00EE3B3C">
        <w:rPr>
          <w:rFonts w:ascii="Arial" w:hAnsi="Arial" w:cs="Arial"/>
          <w:color w:val="000000"/>
          <w:sz w:val="20"/>
          <w:lang w:val="es-419"/>
        </w:rPr>
        <w:t xml:space="preserve">2016-2020, mismas que fueron adoptadas en el Programa de </w:t>
      </w:r>
      <w:proofErr w:type="spellStart"/>
      <w:proofErr w:type="gramStart"/>
      <w:r w:rsidR="009537C1" w:rsidRPr="00EE3B3C">
        <w:rPr>
          <w:rFonts w:ascii="Arial" w:hAnsi="Arial" w:cs="Arial"/>
          <w:color w:val="000000"/>
          <w:sz w:val="20"/>
          <w:lang w:val="es-419"/>
        </w:rPr>
        <w:t>País</w:t>
      </w:r>
      <w:r w:rsidR="008C32A9" w:rsidRPr="00EE3B3C">
        <w:rPr>
          <w:rFonts w:ascii="Arial" w:hAnsi="Arial" w:cs="Arial"/>
          <w:color w:val="000000"/>
          <w:sz w:val="20"/>
          <w:lang w:val="es-419"/>
        </w:rPr>
        <w:t>,</w:t>
      </w:r>
      <w:r w:rsidR="009537C1" w:rsidRPr="00EE3B3C">
        <w:rPr>
          <w:rFonts w:ascii="Arial" w:hAnsi="Arial" w:cs="Arial"/>
          <w:color w:val="000000"/>
          <w:sz w:val="20"/>
          <w:lang w:val="es-419"/>
        </w:rPr>
        <w:t>que</w:t>
      </w:r>
      <w:proofErr w:type="spellEnd"/>
      <w:proofErr w:type="gramEnd"/>
      <w:r w:rsidR="009537C1" w:rsidRPr="00EE3B3C">
        <w:rPr>
          <w:rFonts w:ascii="Arial" w:hAnsi="Arial" w:cs="Arial"/>
          <w:color w:val="000000"/>
          <w:sz w:val="20"/>
          <w:lang w:val="es-419"/>
        </w:rPr>
        <w:t xml:space="preserve"> corresponde al mismo </w:t>
      </w:r>
      <w:r w:rsidRPr="00EE3B3C">
        <w:rPr>
          <w:rFonts w:ascii="Arial" w:hAnsi="Arial" w:cs="Arial"/>
          <w:color w:val="000000"/>
          <w:sz w:val="20"/>
          <w:lang w:val="es-419"/>
        </w:rPr>
        <w:t>periodo, y que son las siguientes</w:t>
      </w:r>
      <w:r w:rsidR="009537C1" w:rsidRPr="00EE3B3C">
        <w:rPr>
          <w:rFonts w:ascii="Arial" w:hAnsi="Arial" w:cs="Arial"/>
          <w:color w:val="000000"/>
          <w:sz w:val="20"/>
          <w:lang w:val="es-419"/>
        </w:rPr>
        <w:t xml:space="preserve">: </w:t>
      </w:r>
    </w:p>
    <w:p w14:paraId="54FD3367" w14:textId="77777777" w:rsidR="009537C1" w:rsidRPr="00EE3B3C" w:rsidRDefault="009537C1" w:rsidP="009537C1">
      <w:pPr>
        <w:pStyle w:val="ListParagraph"/>
        <w:widowControl/>
        <w:numPr>
          <w:ilvl w:val="1"/>
          <w:numId w:val="21"/>
        </w:numPr>
        <w:autoSpaceDE w:val="0"/>
        <w:autoSpaceDN w:val="0"/>
        <w:adjustRightInd w:val="0"/>
        <w:contextualSpacing/>
        <w:rPr>
          <w:rFonts w:ascii="Arial" w:hAnsi="Arial" w:cs="Arial"/>
          <w:sz w:val="20"/>
          <w:lang w:val="es-ES_tradnl"/>
        </w:rPr>
      </w:pPr>
      <w:r w:rsidRPr="00EE3B3C">
        <w:rPr>
          <w:rFonts w:ascii="Arial" w:hAnsi="Arial" w:cs="Arial"/>
          <w:sz w:val="20"/>
          <w:lang w:val="es-ES_tradnl"/>
        </w:rPr>
        <w:t>Políticas Integrales para la Equidad y la Inclusión.</w:t>
      </w:r>
    </w:p>
    <w:p w14:paraId="10A9E757" w14:textId="77777777" w:rsidR="009537C1" w:rsidRPr="00EE3B3C" w:rsidRDefault="009537C1" w:rsidP="009537C1">
      <w:pPr>
        <w:pStyle w:val="ListParagraph"/>
        <w:widowControl/>
        <w:numPr>
          <w:ilvl w:val="1"/>
          <w:numId w:val="21"/>
        </w:numPr>
        <w:autoSpaceDE w:val="0"/>
        <w:autoSpaceDN w:val="0"/>
        <w:adjustRightInd w:val="0"/>
        <w:contextualSpacing/>
        <w:rPr>
          <w:rFonts w:ascii="Arial" w:hAnsi="Arial" w:cs="Arial"/>
          <w:sz w:val="20"/>
          <w:lang w:val="es-ES_tradnl"/>
        </w:rPr>
      </w:pPr>
      <w:r w:rsidRPr="00EE3B3C">
        <w:rPr>
          <w:rFonts w:ascii="Arial" w:hAnsi="Arial" w:cs="Arial"/>
          <w:sz w:val="20"/>
          <w:lang w:val="es-ES_tradnl"/>
        </w:rPr>
        <w:t>Gobernanza, Diálogo y Participación Social.</w:t>
      </w:r>
    </w:p>
    <w:p w14:paraId="611C9DD0" w14:textId="77777777" w:rsidR="009537C1" w:rsidRPr="00EE3B3C" w:rsidRDefault="009537C1" w:rsidP="009537C1">
      <w:pPr>
        <w:pStyle w:val="ListParagraph"/>
        <w:widowControl/>
        <w:numPr>
          <w:ilvl w:val="1"/>
          <w:numId w:val="21"/>
        </w:numPr>
        <w:autoSpaceDE w:val="0"/>
        <w:autoSpaceDN w:val="0"/>
        <w:adjustRightInd w:val="0"/>
        <w:contextualSpacing/>
        <w:rPr>
          <w:rFonts w:ascii="Arial" w:hAnsi="Arial" w:cs="Arial"/>
          <w:sz w:val="20"/>
          <w:lang w:val="es-ES_tradnl"/>
        </w:rPr>
      </w:pPr>
      <w:r w:rsidRPr="00EE3B3C">
        <w:rPr>
          <w:rFonts w:ascii="Arial" w:hAnsi="Arial" w:cs="Arial"/>
          <w:sz w:val="20"/>
          <w:lang w:val="es-ES_tradnl"/>
        </w:rPr>
        <w:t xml:space="preserve">Sostenibilidad Ambiental y Crecimiento Inclusivo. </w:t>
      </w:r>
    </w:p>
    <w:p w14:paraId="0A7E02A7" w14:textId="1EA84C9C" w:rsidR="009537C1" w:rsidRPr="00EE3B3C" w:rsidRDefault="009537C1" w:rsidP="009537C1">
      <w:pPr>
        <w:pStyle w:val="BodyText2"/>
        <w:widowControl/>
        <w:autoSpaceDE/>
        <w:autoSpaceDN/>
        <w:adjustRightInd/>
        <w:rPr>
          <w:rFonts w:ascii="Arial" w:hAnsi="Arial" w:cs="Arial"/>
          <w:color w:val="000000"/>
          <w:sz w:val="20"/>
          <w:lang w:val="es-ES_tradnl"/>
        </w:rPr>
      </w:pPr>
    </w:p>
    <w:p w14:paraId="13D0E4FA" w14:textId="29E186CD" w:rsidR="009537C1" w:rsidRDefault="009537C1" w:rsidP="0093476D">
      <w:pPr>
        <w:pStyle w:val="BodyText2"/>
        <w:widowControl/>
        <w:autoSpaceDE/>
        <w:autoSpaceDN/>
        <w:adjustRightInd/>
        <w:jc w:val="both"/>
        <w:rPr>
          <w:rFonts w:ascii="Arial" w:hAnsi="Arial" w:cs="Arial"/>
          <w:sz w:val="20"/>
          <w:lang w:val="es-PA"/>
        </w:rPr>
      </w:pPr>
      <w:r w:rsidRPr="00EE3B3C">
        <w:rPr>
          <w:rFonts w:ascii="Arial" w:hAnsi="Arial" w:cs="Arial"/>
          <w:color w:val="000000"/>
          <w:sz w:val="20"/>
          <w:lang w:val="es-ES_tradnl"/>
        </w:rPr>
        <w:t>El nuevo gobierno de Panam</w:t>
      </w:r>
      <w:r w:rsidR="00E758E3" w:rsidRPr="00EE3B3C">
        <w:rPr>
          <w:rFonts w:ascii="Arial" w:hAnsi="Arial" w:cs="Arial"/>
          <w:color w:val="000000"/>
          <w:sz w:val="20"/>
          <w:lang w:val="es-ES_tradnl"/>
        </w:rPr>
        <w:t>á</w:t>
      </w:r>
      <w:r w:rsidRPr="00EE3B3C">
        <w:rPr>
          <w:rFonts w:ascii="Arial" w:hAnsi="Arial" w:cs="Arial"/>
          <w:color w:val="000000"/>
          <w:sz w:val="20"/>
          <w:lang w:val="es-ES_tradnl"/>
        </w:rPr>
        <w:t xml:space="preserve"> se encuentra en un momento </w:t>
      </w:r>
      <w:r w:rsidR="00105DCF" w:rsidRPr="00EE3B3C">
        <w:rPr>
          <w:rFonts w:ascii="Arial" w:hAnsi="Arial" w:cs="Arial"/>
          <w:color w:val="000000"/>
          <w:sz w:val="20"/>
          <w:lang w:val="es-ES_tradnl"/>
        </w:rPr>
        <w:t xml:space="preserve">crucial </w:t>
      </w:r>
      <w:r w:rsidRPr="00EE3B3C">
        <w:rPr>
          <w:rFonts w:ascii="Arial" w:hAnsi="Arial" w:cs="Arial"/>
          <w:color w:val="000000"/>
          <w:sz w:val="20"/>
          <w:lang w:val="es-ES_tradnl"/>
        </w:rPr>
        <w:t xml:space="preserve">ya que </w:t>
      </w:r>
      <w:r w:rsidR="00266E32" w:rsidRPr="00EE3B3C">
        <w:rPr>
          <w:rFonts w:ascii="Arial" w:hAnsi="Arial" w:cs="Arial"/>
          <w:color w:val="000000"/>
          <w:sz w:val="20"/>
          <w:lang w:val="es-ES_tradnl"/>
        </w:rPr>
        <w:t>está</w:t>
      </w:r>
      <w:r w:rsidRPr="00EE3B3C">
        <w:rPr>
          <w:rFonts w:ascii="Arial" w:hAnsi="Arial" w:cs="Arial"/>
          <w:color w:val="000000"/>
          <w:sz w:val="20"/>
          <w:lang w:val="es-ES_tradnl"/>
        </w:rPr>
        <w:t xml:space="preserve"> diseña</w:t>
      </w:r>
      <w:r w:rsidR="0093476D" w:rsidRPr="00EE3B3C">
        <w:rPr>
          <w:rFonts w:ascii="Arial" w:hAnsi="Arial" w:cs="Arial"/>
          <w:color w:val="000000"/>
          <w:sz w:val="20"/>
          <w:lang w:val="es-ES_tradnl"/>
        </w:rPr>
        <w:t>n</w:t>
      </w:r>
      <w:r w:rsidRPr="00EE3B3C">
        <w:rPr>
          <w:rFonts w:ascii="Arial" w:hAnsi="Arial" w:cs="Arial"/>
          <w:color w:val="000000"/>
          <w:sz w:val="20"/>
          <w:lang w:val="es-ES_tradnl"/>
        </w:rPr>
        <w:t>do su</w:t>
      </w:r>
      <w:r w:rsidR="0093476D" w:rsidRPr="00EE3B3C">
        <w:rPr>
          <w:rFonts w:ascii="Arial" w:hAnsi="Arial" w:cs="Arial"/>
          <w:color w:val="000000"/>
          <w:sz w:val="20"/>
          <w:lang w:val="es-ES_tradnl"/>
        </w:rPr>
        <w:t xml:space="preserve"> P</w:t>
      </w:r>
      <w:proofErr w:type="spellStart"/>
      <w:r w:rsidR="0074750D" w:rsidRPr="00EE3B3C">
        <w:rPr>
          <w:rFonts w:ascii="Arial" w:hAnsi="Arial" w:cs="Arial"/>
          <w:color w:val="000000"/>
          <w:sz w:val="20"/>
          <w:lang w:val="es-419"/>
        </w:rPr>
        <w:t>lan</w:t>
      </w:r>
      <w:proofErr w:type="spellEnd"/>
      <w:r w:rsidR="0074750D" w:rsidRPr="00EE3B3C">
        <w:rPr>
          <w:rFonts w:ascii="Arial" w:hAnsi="Arial" w:cs="Arial"/>
          <w:color w:val="000000"/>
          <w:sz w:val="20"/>
          <w:lang w:val="es-419"/>
        </w:rPr>
        <w:t xml:space="preserve"> </w:t>
      </w:r>
      <w:r w:rsidR="0093476D" w:rsidRPr="00EE3B3C">
        <w:rPr>
          <w:rFonts w:ascii="Arial" w:hAnsi="Arial" w:cs="Arial"/>
          <w:color w:val="000000"/>
          <w:sz w:val="20"/>
          <w:lang w:val="es-419"/>
        </w:rPr>
        <w:t>E</w:t>
      </w:r>
      <w:r w:rsidR="00E3456B" w:rsidRPr="00EE3B3C">
        <w:rPr>
          <w:rFonts w:ascii="Arial" w:hAnsi="Arial" w:cs="Arial"/>
          <w:color w:val="000000"/>
          <w:sz w:val="20"/>
          <w:lang w:val="es-419"/>
        </w:rPr>
        <w:t>stratégic</w:t>
      </w:r>
      <w:r w:rsidR="0074750D" w:rsidRPr="00EE3B3C">
        <w:rPr>
          <w:rFonts w:ascii="Arial" w:hAnsi="Arial" w:cs="Arial"/>
          <w:color w:val="000000"/>
          <w:sz w:val="20"/>
          <w:lang w:val="es-419"/>
        </w:rPr>
        <w:t>o</w:t>
      </w:r>
      <w:r w:rsidR="00E3456B" w:rsidRPr="00EE3B3C">
        <w:rPr>
          <w:rFonts w:ascii="Arial" w:hAnsi="Arial" w:cs="Arial"/>
          <w:color w:val="000000"/>
          <w:sz w:val="20"/>
          <w:lang w:val="es-419"/>
        </w:rPr>
        <w:t xml:space="preserve"> </w:t>
      </w:r>
      <w:r w:rsidR="00D06110" w:rsidRPr="00EE3B3C">
        <w:rPr>
          <w:rFonts w:ascii="Arial" w:hAnsi="Arial" w:cs="Arial"/>
          <w:color w:val="000000"/>
          <w:sz w:val="20"/>
          <w:lang w:val="es-419"/>
        </w:rPr>
        <w:t>2020-2024</w:t>
      </w:r>
      <w:r w:rsidR="0093476D" w:rsidRPr="00EE3B3C">
        <w:rPr>
          <w:rFonts w:ascii="Arial" w:hAnsi="Arial" w:cs="Arial"/>
          <w:color w:val="000000"/>
          <w:sz w:val="20"/>
          <w:lang w:val="es-419"/>
        </w:rPr>
        <w:t xml:space="preserve"> y las instituciones a </w:t>
      </w:r>
      <w:r w:rsidR="005D14BF" w:rsidRPr="00EE3B3C">
        <w:rPr>
          <w:rFonts w:ascii="Arial" w:hAnsi="Arial" w:cs="Arial"/>
          <w:color w:val="000000"/>
          <w:sz w:val="20"/>
          <w:lang w:val="es-419"/>
        </w:rPr>
        <w:t xml:space="preserve">su </w:t>
      </w:r>
      <w:r w:rsidR="0093476D" w:rsidRPr="00EE3B3C">
        <w:rPr>
          <w:rFonts w:ascii="Arial" w:hAnsi="Arial" w:cs="Arial"/>
          <w:color w:val="000000"/>
          <w:sz w:val="20"/>
          <w:lang w:val="es-419"/>
        </w:rPr>
        <w:t>vez requieren de sus planes quinquenales</w:t>
      </w:r>
      <w:r w:rsidRPr="00EE3B3C">
        <w:rPr>
          <w:rFonts w:ascii="Arial" w:hAnsi="Arial" w:cs="Arial"/>
          <w:color w:val="000000"/>
          <w:sz w:val="20"/>
          <w:lang w:val="es-419"/>
        </w:rPr>
        <w:t xml:space="preserve">. Es en este contexto, </w:t>
      </w:r>
      <w:r w:rsidR="00105DCF" w:rsidRPr="00EE3B3C">
        <w:rPr>
          <w:rFonts w:ascii="Arial" w:hAnsi="Arial" w:cs="Arial"/>
          <w:color w:val="000000"/>
          <w:sz w:val="20"/>
          <w:lang w:val="es-419"/>
        </w:rPr>
        <w:t>el</w:t>
      </w:r>
      <w:r w:rsidRPr="00EE3B3C">
        <w:rPr>
          <w:rFonts w:ascii="Arial" w:hAnsi="Arial" w:cs="Arial"/>
          <w:color w:val="000000"/>
          <w:sz w:val="20"/>
          <w:lang w:val="es-419"/>
        </w:rPr>
        <w:t xml:space="preserve"> PNUD estará apoyando </w:t>
      </w:r>
      <w:r w:rsidR="00105DCF" w:rsidRPr="00EE3B3C">
        <w:rPr>
          <w:rFonts w:ascii="Arial" w:hAnsi="Arial" w:cs="Arial"/>
          <w:color w:val="000000"/>
          <w:sz w:val="20"/>
          <w:lang w:val="es-419"/>
        </w:rPr>
        <w:t xml:space="preserve">con el </w:t>
      </w:r>
      <w:r w:rsidR="00105DCF" w:rsidRPr="00EE3B3C">
        <w:rPr>
          <w:rFonts w:ascii="Arial" w:hAnsi="Arial" w:cs="Arial"/>
          <w:sz w:val="20"/>
          <w:lang w:val="es-PA"/>
        </w:rPr>
        <w:t>análisis</w:t>
      </w:r>
      <w:r w:rsidRPr="00EE3B3C">
        <w:rPr>
          <w:rFonts w:ascii="Arial" w:hAnsi="Arial" w:cs="Arial"/>
          <w:sz w:val="20"/>
          <w:lang w:val="es-PA"/>
        </w:rPr>
        <w:t xml:space="preserve"> de </w:t>
      </w:r>
      <w:r w:rsidR="007A1B6B" w:rsidRPr="00EE3B3C">
        <w:rPr>
          <w:rFonts w:ascii="Arial" w:hAnsi="Arial" w:cs="Arial"/>
          <w:sz w:val="20"/>
          <w:lang w:val="es-PA"/>
        </w:rPr>
        <w:t>c</w:t>
      </w:r>
      <w:r w:rsidRPr="00EE3B3C">
        <w:rPr>
          <w:rFonts w:ascii="Arial" w:hAnsi="Arial" w:cs="Arial"/>
          <w:sz w:val="20"/>
          <w:lang w:val="es-PA"/>
        </w:rPr>
        <w:t xml:space="preserve">apacidades </w:t>
      </w:r>
      <w:r w:rsidR="007A1B6B" w:rsidRPr="00EE3B3C">
        <w:rPr>
          <w:rFonts w:ascii="Arial" w:hAnsi="Arial" w:cs="Arial"/>
          <w:sz w:val="20"/>
          <w:lang w:val="es-PA"/>
        </w:rPr>
        <w:t>i</w:t>
      </w:r>
      <w:r w:rsidRPr="00EE3B3C">
        <w:rPr>
          <w:rFonts w:ascii="Arial" w:hAnsi="Arial" w:cs="Arial"/>
          <w:sz w:val="20"/>
          <w:lang w:val="es-PA"/>
        </w:rPr>
        <w:t xml:space="preserve">nstitucionales </w:t>
      </w:r>
      <w:r w:rsidR="00105DCF" w:rsidRPr="00EE3B3C">
        <w:rPr>
          <w:rFonts w:ascii="Arial" w:hAnsi="Arial" w:cs="Arial"/>
          <w:sz w:val="20"/>
          <w:lang w:val="es-PA"/>
        </w:rPr>
        <w:t xml:space="preserve">y procesos </w:t>
      </w:r>
      <w:r w:rsidR="007A1B6B" w:rsidRPr="00EE3B3C">
        <w:rPr>
          <w:rFonts w:ascii="Arial" w:hAnsi="Arial" w:cs="Arial"/>
          <w:sz w:val="20"/>
          <w:lang w:val="es-PA"/>
        </w:rPr>
        <w:t xml:space="preserve">de planificación de varias instituciones del gobierno, </w:t>
      </w:r>
      <w:r w:rsidR="005D14BF" w:rsidRPr="00EE3B3C">
        <w:rPr>
          <w:rFonts w:ascii="Arial" w:hAnsi="Arial" w:cs="Arial"/>
          <w:sz w:val="20"/>
          <w:lang w:val="es-PA"/>
        </w:rPr>
        <w:t xml:space="preserve">a través de </w:t>
      </w:r>
      <w:r w:rsidR="00105DCF" w:rsidRPr="00EE3B3C">
        <w:rPr>
          <w:rFonts w:ascii="Arial" w:hAnsi="Arial" w:cs="Arial"/>
          <w:sz w:val="20"/>
          <w:lang w:val="es-PA"/>
        </w:rPr>
        <w:t xml:space="preserve">cinco </w:t>
      </w:r>
      <w:r w:rsidR="00475842" w:rsidRPr="00EE3B3C">
        <w:rPr>
          <w:rFonts w:ascii="Arial" w:hAnsi="Arial" w:cs="Arial"/>
          <w:sz w:val="20"/>
          <w:lang w:val="es-PA"/>
        </w:rPr>
        <w:t>productos</w:t>
      </w:r>
      <w:r w:rsidR="00105DCF" w:rsidRPr="00EE3B3C">
        <w:rPr>
          <w:rFonts w:ascii="Arial" w:hAnsi="Arial" w:cs="Arial"/>
          <w:sz w:val="20"/>
          <w:lang w:val="es-PA"/>
        </w:rPr>
        <w:t xml:space="preserve"> específic</w:t>
      </w:r>
      <w:r w:rsidR="00475842" w:rsidRPr="00EE3B3C">
        <w:rPr>
          <w:rFonts w:ascii="Arial" w:hAnsi="Arial" w:cs="Arial"/>
          <w:sz w:val="20"/>
          <w:lang w:val="es-PA"/>
        </w:rPr>
        <w:t>o</w:t>
      </w:r>
      <w:r w:rsidR="00105DCF" w:rsidRPr="00EE3B3C">
        <w:rPr>
          <w:rFonts w:ascii="Arial" w:hAnsi="Arial" w:cs="Arial"/>
          <w:sz w:val="20"/>
          <w:lang w:val="es-PA"/>
        </w:rPr>
        <w:t>s, tales como</w:t>
      </w:r>
      <w:r w:rsidR="007A1B6B" w:rsidRPr="00EE3B3C">
        <w:rPr>
          <w:rFonts w:ascii="Arial" w:hAnsi="Arial" w:cs="Arial"/>
          <w:sz w:val="20"/>
          <w:lang w:val="es-PA"/>
        </w:rPr>
        <w:t xml:space="preserve">: </w:t>
      </w:r>
    </w:p>
    <w:p w14:paraId="7FFFAE00" w14:textId="77777777" w:rsidR="00221E38" w:rsidRDefault="00221E38" w:rsidP="00221E38">
      <w:pPr>
        <w:jc w:val="both"/>
        <w:rPr>
          <w:rFonts w:ascii="Arial" w:hAnsi="Arial" w:cs="Arial"/>
          <w:b/>
          <w:sz w:val="20"/>
          <w:u w:val="single"/>
          <w:lang w:val="es-PA"/>
        </w:rPr>
      </w:pPr>
    </w:p>
    <w:p w14:paraId="1F93F832" w14:textId="77777777" w:rsidR="002B193D" w:rsidRDefault="002B193D" w:rsidP="002B193D">
      <w:pPr>
        <w:jc w:val="both"/>
        <w:rPr>
          <w:rFonts w:ascii="Arial" w:hAnsi="Arial" w:cs="Arial"/>
          <w:b/>
          <w:sz w:val="20"/>
          <w:u w:val="single"/>
          <w:lang w:val="es-419"/>
        </w:rPr>
      </w:pPr>
    </w:p>
    <w:p w14:paraId="3A034101" w14:textId="7E33AD80" w:rsidR="006B227B" w:rsidRPr="00EE3B3C" w:rsidRDefault="00475842" w:rsidP="00780B5F">
      <w:pPr>
        <w:jc w:val="both"/>
        <w:rPr>
          <w:rFonts w:ascii="Arial" w:hAnsi="Arial" w:cs="Arial"/>
          <w:sz w:val="20"/>
          <w:lang w:val="es-419"/>
        </w:rPr>
      </w:pPr>
      <w:r w:rsidRPr="00EE3B3C">
        <w:rPr>
          <w:rFonts w:ascii="Arial" w:hAnsi="Arial" w:cs="Arial"/>
          <w:b/>
          <w:sz w:val="20"/>
          <w:u w:val="single"/>
          <w:lang w:val="es-419"/>
        </w:rPr>
        <w:t>Producto 1:</w:t>
      </w:r>
      <w:r w:rsidR="006B227B">
        <w:rPr>
          <w:rFonts w:ascii="Arial" w:hAnsi="Arial" w:cs="Arial"/>
          <w:sz w:val="20"/>
          <w:lang w:val="es-419"/>
        </w:rPr>
        <w:t xml:space="preserve"> </w:t>
      </w:r>
      <w:r w:rsidR="006B227B">
        <w:rPr>
          <w:rFonts w:ascii="Arial" w:hAnsi="Arial" w:cs="Arial"/>
          <w:b/>
          <w:sz w:val="20"/>
          <w:lang w:val="es-419"/>
        </w:rPr>
        <w:t>P</w:t>
      </w:r>
      <w:r w:rsidR="006B227B" w:rsidRPr="005B5781">
        <w:rPr>
          <w:rFonts w:ascii="Arial" w:hAnsi="Arial" w:cs="Arial"/>
          <w:b/>
          <w:sz w:val="20"/>
          <w:lang w:val="es-419"/>
        </w:rPr>
        <w:t xml:space="preserve">lanificación Estratégica </w:t>
      </w:r>
      <w:r w:rsidR="006B227B" w:rsidRPr="002B193D">
        <w:rPr>
          <w:rFonts w:ascii="Arial" w:hAnsi="Arial" w:cs="Arial"/>
          <w:b/>
          <w:sz w:val="20"/>
          <w:lang w:val="es-419"/>
        </w:rPr>
        <w:t>del Ministerio de Desarrollo Social (MIDES), en el marco del Plan Estratégico de Gobierno PEG2024</w:t>
      </w:r>
    </w:p>
    <w:p w14:paraId="69A50685" w14:textId="3087AF7B" w:rsidR="00475842" w:rsidRPr="00EE3B3C" w:rsidRDefault="00475842" w:rsidP="00EE3B3C">
      <w:pPr>
        <w:ind w:left="360"/>
        <w:jc w:val="both"/>
        <w:rPr>
          <w:rFonts w:ascii="Arial" w:hAnsi="Arial" w:cs="Arial"/>
          <w:color w:val="000000"/>
          <w:sz w:val="20"/>
          <w:highlight w:val="yellow"/>
          <w:lang w:val="es-419"/>
        </w:rPr>
      </w:pPr>
    </w:p>
    <w:p w14:paraId="6D7A086F" w14:textId="4C697724" w:rsidR="008C32A9" w:rsidRPr="00383500" w:rsidRDefault="00383500" w:rsidP="008C32A9">
      <w:pPr>
        <w:jc w:val="both"/>
        <w:rPr>
          <w:rFonts w:ascii="Arial" w:hAnsi="Arial" w:cs="Arial"/>
          <w:color w:val="000000"/>
          <w:sz w:val="20"/>
          <w:lang w:val="es-419"/>
        </w:rPr>
      </w:pPr>
      <w:r w:rsidRPr="00383500">
        <w:rPr>
          <w:rFonts w:ascii="Arial" w:hAnsi="Arial" w:cs="Arial"/>
          <w:color w:val="000000"/>
          <w:sz w:val="20"/>
          <w:lang w:val="es-419"/>
        </w:rPr>
        <w:t>El Ministerio de Desarrollo Social (MIDES) es uno de los Ministerios estratégicos para contribuir a alcanzar la visión de desarrollo y de disminuir asimetrías sociales en el país. Su objetivo fundamental es “impulsar el desarrollo humano por vía de la participación y la promoción de la equidad, así como la organización, administración, coordinación y ejecución de políticas, planes, programas y acciones tendientes al fortalecimiento de la familia y la comunidad, y al logro de la integración social y la reducción de la pobreza”.</w:t>
      </w:r>
    </w:p>
    <w:p w14:paraId="3B2D593D" w14:textId="55C53ADF" w:rsidR="005B5781" w:rsidRPr="00A82273" w:rsidRDefault="005B5781" w:rsidP="008C32A9">
      <w:pPr>
        <w:jc w:val="both"/>
        <w:rPr>
          <w:rFonts w:ascii="Arial" w:hAnsi="Arial" w:cs="Arial"/>
          <w:b/>
          <w:color w:val="4472C4" w:themeColor="accent1"/>
          <w:sz w:val="20"/>
          <w:u w:val="single"/>
          <w:lang w:val="es-419"/>
        </w:rPr>
      </w:pPr>
    </w:p>
    <w:p w14:paraId="387A7430" w14:textId="1C3AF138" w:rsidR="00AC3261" w:rsidRPr="00903C95" w:rsidRDefault="00AC3261" w:rsidP="00AC3261">
      <w:pPr>
        <w:widowControl/>
        <w:autoSpaceDE w:val="0"/>
        <w:autoSpaceDN w:val="0"/>
        <w:adjustRightInd w:val="0"/>
        <w:jc w:val="both"/>
        <w:rPr>
          <w:rFonts w:ascii="Arial" w:hAnsi="Arial" w:cs="Arial"/>
          <w:color w:val="000000"/>
          <w:sz w:val="20"/>
          <w:lang w:val="es-419"/>
        </w:rPr>
      </w:pPr>
      <w:r w:rsidRPr="00903C95">
        <w:rPr>
          <w:rFonts w:ascii="Arial" w:hAnsi="Arial" w:cs="Arial"/>
          <w:color w:val="000000"/>
          <w:sz w:val="20"/>
          <w:lang w:val="es-419"/>
        </w:rPr>
        <w:t>Panamá ha avanzado en el proceso de alineamiento de los ODS con la presentación del Plan Estrat</w:t>
      </w:r>
      <w:r w:rsidRPr="00903C95">
        <w:rPr>
          <w:rFonts w:ascii="Arial" w:hAnsi="Arial" w:cs="Arial" w:hint="cs"/>
          <w:color w:val="000000"/>
          <w:sz w:val="20"/>
          <w:lang w:val="es-419"/>
        </w:rPr>
        <w:t>é</w:t>
      </w:r>
      <w:r w:rsidRPr="00903C95">
        <w:rPr>
          <w:rFonts w:ascii="Arial" w:hAnsi="Arial" w:cs="Arial"/>
          <w:color w:val="000000"/>
          <w:sz w:val="20"/>
          <w:lang w:val="es-419"/>
        </w:rPr>
        <w:t>gico Nacional, con visi</w:t>
      </w:r>
      <w:r w:rsidRPr="00903C95">
        <w:rPr>
          <w:rFonts w:ascii="Arial" w:hAnsi="Arial" w:cs="Arial" w:hint="cs"/>
          <w:color w:val="000000"/>
          <w:sz w:val="20"/>
          <w:lang w:val="es-419"/>
        </w:rPr>
        <w:t>ó</w:t>
      </w:r>
      <w:r w:rsidRPr="00903C95">
        <w:rPr>
          <w:rFonts w:ascii="Arial" w:hAnsi="Arial" w:cs="Arial"/>
          <w:color w:val="000000"/>
          <w:sz w:val="20"/>
          <w:lang w:val="es-419"/>
        </w:rPr>
        <w:t>n de Estado Panam</w:t>
      </w:r>
      <w:r w:rsidRPr="00903C95">
        <w:rPr>
          <w:rFonts w:ascii="Arial" w:hAnsi="Arial" w:cs="Arial" w:hint="cs"/>
          <w:color w:val="000000"/>
          <w:sz w:val="20"/>
          <w:lang w:val="es-419"/>
        </w:rPr>
        <w:t>á</w:t>
      </w:r>
      <w:r w:rsidRPr="00903C95">
        <w:rPr>
          <w:rFonts w:ascii="Arial" w:hAnsi="Arial" w:cs="Arial"/>
          <w:color w:val="000000"/>
          <w:sz w:val="20"/>
          <w:lang w:val="es-419"/>
        </w:rPr>
        <w:t xml:space="preserve"> 2030, que representa la estrategia de pa</w:t>
      </w:r>
      <w:r w:rsidRPr="00903C95">
        <w:rPr>
          <w:rFonts w:ascii="Arial" w:hAnsi="Arial" w:cs="Arial" w:hint="cs"/>
          <w:color w:val="000000"/>
          <w:sz w:val="20"/>
          <w:lang w:val="es-419"/>
        </w:rPr>
        <w:t>í</w:t>
      </w:r>
      <w:r w:rsidRPr="00903C95">
        <w:rPr>
          <w:rFonts w:ascii="Arial" w:hAnsi="Arial" w:cs="Arial"/>
          <w:color w:val="000000"/>
          <w:sz w:val="20"/>
          <w:lang w:val="es-419"/>
        </w:rPr>
        <w:t>s para el cumplimiento de la Agenda 2030. Con apoyo de PNUD, en 2018 se lanz</w:t>
      </w:r>
      <w:r w:rsidRPr="00903C95">
        <w:rPr>
          <w:rFonts w:ascii="Arial" w:hAnsi="Arial" w:cs="Arial" w:hint="cs"/>
          <w:color w:val="000000"/>
          <w:sz w:val="20"/>
          <w:lang w:val="es-419"/>
        </w:rPr>
        <w:t>ó</w:t>
      </w:r>
      <w:r w:rsidRPr="00903C95">
        <w:rPr>
          <w:rFonts w:ascii="Arial" w:hAnsi="Arial" w:cs="Arial"/>
          <w:color w:val="000000"/>
          <w:sz w:val="20"/>
          <w:lang w:val="es-419"/>
        </w:rPr>
        <w:t xml:space="preserve"> el </w:t>
      </w:r>
      <w:r w:rsidRPr="00903C95">
        <w:rPr>
          <w:rFonts w:ascii="Arial" w:hAnsi="Arial" w:cs="Arial" w:hint="cs"/>
          <w:color w:val="000000"/>
          <w:sz w:val="20"/>
          <w:lang w:val="es-419"/>
        </w:rPr>
        <w:t>Í</w:t>
      </w:r>
      <w:r w:rsidRPr="00903C95">
        <w:rPr>
          <w:rFonts w:ascii="Arial" w:hAnsi="Arial" w:cs="Arial"/>
          <w:color w:val="000000"/>
          <w:sz w:val="20"/>
          <w:lang w:val="es-419"/>
        </w:rPr>
        <w:t>ndice de Pobreza Multidimensional, que</w:t>
      </w:r>
      <w:r>
        <w:rPr>
          <w:rFonts w:ascii="Arial" w:hAnsi="Arial" w:cs="Arial"/>
          <w:color w:val="4472C4" w:themeColor="accent1"/>
          <w:sz w:val="20"/>
          <w:lang w:val="es-419"/>
        </w:rPr>
        <w:t xml:space="preserve"> </w:t>
      </w:r>
      <w:r w:rsidRPr="00903C95">
        <w:rPr>
          <w:rFonts w:ascii="Arial" w:hAnsi="Arial" w:cs="Arial"/>
          <w:color w:val="000000"/>
          <w:sz w:val="20"/>
          <w:lang w:val="es-419"/>
        </w:rPr>
        <w:lastRenderedPageBreak/>
        <w:t>muestra que a nivel nacional el 19.0% de la poblaci</w:t>
      </w:r>
      <w:r w:rsidRPr="00903C95">
        <w:rPr>
          <w:rFonts w:ascii="Arial" w:hAnsi="Arial" w:cs="Arial" w:hint="cs"/>
          <w:color w:val="000000"/>
          <w:sz w:val="20"/>
          <w:lang w:val="es-419"/>
        </w:rPr>
        <w:t>ó</w:t>
      </w:r>
      <w:r w:rsidRPr="00903C95">
        <w:rPr>
          <w:rFonts w:ascii="Arial" w:hAnsi="Arial" w:cs="Arial"/>
          <w:color w:val="000000"/>
          <w:sz w:val="20"/>
          <w:lang w:val="es-419"/>
        </w:rPr>
        <w:t>n vive en pobreza multidimensional, pero en las comarcas esta condici</w:t>
      </w:r>
      <w:r w:rsidRPr="00903C95">
        <w:rPr>
          <w:rFonts w:ascii="Arial" w:hAnsi="Arial" w:cs="Arial" w:hint="cs"/>
          <w:color w:val="000000"/>
          <w:sz w:val="20"/>
          <w:lang w:val="es-419"/>
        </w:rPr>
        <w:t>ó</w:t>
      </w:r>
      <w:r w:rsidRPr="00903C95">
        <w:rPr>
          <w:rFonts w:ascii="Arial" w:hAnsi="Arial" w:cs="Arial"/>
          <w:color w:val="000000"/>
          <w:sz w:val="20"/>
          <w:lang w:val="es-419"/>
        </w:rPr>
        <w:t>n afecta a m</w:t>
      </w:r>
      <w:r w:rsidRPr="00903C95">
        <w:rPr>
          <w:rFonts w:ascii="Arial" w:hAnsi="Arial" w:cs="Arial" w:hint="cs"/>
          <w:color w:val="000000"/>
          <w:sz w:val="20"/>
          <w:lang w:val="es-419"/>
        </w:rPr>
        <w:t>á</w:t>
      </w:r>
      <w:r w:rsidRPr="00903C95">
        <w:rPr>
          <w:rFonts w:ascii="Arial" w:hAnsi="Arial" w:cs="Arial"/>
          <w:color w:val="000000"/>
          <w:sz w:val="20"/>
          <w:lang w:val="es-419"/>
        </w:rPr>
        <w:t>s del 90% de su poblaci</w:t>
      </w:r>
      <w:r w:rsidRPr="00903C95">
        <w:rPr>
          <w:rFonts w:ascii="Arial" w:hAnsi="Arial" w:cs="Arial" w:hint="cs"/>
          <w:color w:val="000000"/>
          <w:sz w:val="20"/>
          <w:lang w:val="es-419"/>
        </w:rPr>
        <w:t>ó</w:t>
      </w:r>
      <w:r w:rsidRPr="00903C95">
        <w:rPr>
          <w:rFonts w:ascii="Arial" w:hAnsi="Arial" w:cs="Arial"/>
          <w:color w:val="000000"/>
          <w:sz w:val="20"/>
          <w:lang w:val="es-419"/>
        </w:rPr>
        <w:t>n, lo que obliga a replantear las pol</w:t>
      </w:r>
      <w:r w:rsidRPr="00903C95">
        <w:rPr>
          <w:rFonts w:ascii="Arial" w:hAnsi="Arial" w:cs="Arial" w:hint="cs"/>
          <w:color w:val="000000"/>
          <w:sz w:val="20"/>
          <w:lang w:val="es-419"/>
        </w:rPr>
        <w:t>í</w:t>
      </w:r>
      <w:r w:rsidRPr="00903C95">
        <w:rPr>
          <w:rFonts w:ascii="Arial" w:hAnsi="Arial" w:cs="Arial"/>
          <w:color w:val="000000"/>
          <w:sz w:val="20"/>
          <w:lang w:val="es-419"/>
        </w:rPr>
        <w:t>ticas y programas de reducci</w:t>
      </w:r>
      <w:r w:rsidRPr="00903C95">
        <w:rPr>
          <w:rFonts w:ascii="Arial" w:hAnsi="Arial" w:cs="Arial" w:hint="cs"/>
          <w:color w:val="000000"/>
          <w:sz w:val="20"/>
          <w:lang w:val="es-419"/>
        </w:rPr>
        <w:t>ó</w:t>
      </w:r>
      <w:r w:rsidRPr="00903C95">
        <w:rPr>
          <w:rFonts w:ascii="Arial" w:hAnsi="Arial" w:cs="Arial"/>
          <w:color w:val="000000"/>
          <w:sz w:val="20"/>
          <w:lang w:val="es-419"/>
        </w:rPr>
        <w:t>n de la pobreza para el avance de los ODS.</w:t>
      </w:r>
    </w:p>
    <w:p w14:paraId="395896E7" w14:textId="77777777" w:rsidR="00AC3261" w:rsidRPr="00903C95" w:rsidRDefault="00AC3261" w:rsidP="00AC3261">
      <w:pPr>
        <w:widowControl/>
        <w:autoSpaceDE w:val="0"/>
        <w:autoSpaceDN w:val="0"/>
        <w:adjustRightInd w:val="0"/>
        <w:jc w:val="both"/>
        <w:rPr>
          <w:rFonts w:ascii="Arial" w:hAnsi="Arial" w:cs="Arial"/>
          <w:color w:val="000000"/>
          <w:sz w:val="20"/>
          <w:lang w:val="es-419"/>
        </w:rPr>
      </w:pPr>
    </w:p>
    <w:p w14:paraId="050D48D7" w14:textId="725EFA73" w:rsidR="0047154D" w:rsidRPr="00903C95" w:rsidRDefault="00AC3261" w:rsidP="0047154D">
      <w:pPr>
        <w:jc w:val="both"/>
        <w:rPr>
          <w:rFonts w:ascii="Arial" w:hAnsi="Arial" w:cs="Arial"/>
          <w:color w:val="000000"/>
          <w:sz w:val="20"/>
          <w:lang w:val="es-419"/>
        </w:rPr>
      </w:pPr>
      <w:r w:rsidRPr="00903C95">
        <w:rPr>
          <w:rFonts w:ascii="Arial" w:hAnsi="Arial" w:cs="Arial"/>
          <w:color w:val="000000"/>
          <w:sz w:val="20"/>
          <w:lang w:val="es-419"/>
        </w:rPr>
        <w:t>El nuevo gobierno se encuentra con grandes desaf</w:t>
      </w:r>
      <w:r w:rsidRPr="00903C95">
        <w:rPr>
          <w:rFonts w:ascii="Arial" w:hAnsi="Arial" w:cs="Arial" w:hint="cs"/>
          <w:color w:val="000000"/>
          <w:sz w:val="20"/>
          <w:lang w:val="es-419"/>
        </w:rPr>
        <w:t>í</w:t>
      </w:r>
      <w:r w:rsidRPr="00903C95">
        <w:rPr>
          <w:rFonts w:ascii="Arial" w:hAnsi="Arial" w:cs="Arial"/>
          <w:color w:val="000000"/>
          <w:sz w:val="20"/>
          <w:lang w:val="es-419"/>
        </w:rPr>
        <w:t>os en el pa</w:t>
      </w:r>
      <w:r w:rsidRPr="00903C95">
        <w:rPr>
          <w:rFonts w:ascii="Arial" w:hAnsi="Arial" w:cs="Arial" w:hint="cs"/>
          <w:color w:val="000000"/>
          <w:sz w:val="20"/>
          <w:lang w:val="es-419"/>
        </w:rPr>
        <w:t>í</w:t>
      </w:r>
      <w:r w:rsidRPr="00903C95">
        <w:rPr>
          <w:rFonts w:ascii="Arial" w:hAnsi="Arial" w:cs="Arial"/>
          <w:color w:val="000000"/>
          <w:sz w:val="20"/>
          <w:lang w:val="es-419"/>
        </w:rPr>
        <w:t>s como lo son: fortalecer sus instituciones y recuperar la confianza ciudadana, y retomar el ritmo de crecimiento econ</w:t>
      </w:r>
      <w:r w:rsidRPr="00903C95">
        <w:rPr>
          <w:rFonts w:ascii="Arial" w:hAnsi="Arial" w:cs="Arial" w:hint="cs"/>
          <w:color w:val="000000"/>
          <w:sz w:val="20"/>
          <w:lang w:val="es-419"/>
        </w:rPr>
        <w:t>ó</w:t>
      </w:r>
      <w:r w:rsidRPr="00903C95">
        <w:rPr>
          <w:rFonts w:ascii="Arial" w:hAnsi="Arial" w:cs="Arial"/>
          <w:color w:val="000000"/>
          <w:sz w:val="20"/>
          <w:lang w:val="es-419"/>
        </w:rPr>
        <w:t>mico con equidad y sostenibilidad ambiental.</w:t>
      </w:r>
      <w:r w:rsidR="0047154D" w:rsidRPr="00903C95">
        <w:rPr>
          <w:rFonts w:ascii="Arial" w:hAnsi="Arial" w:cs="Arial"/>
          <w:color w:val="000000"/>
          <w:sz w:val="20"/>
          <w:lang w:val="es-419"/>
        </w:rPr>
        <w:t xml:space="preserve"> Por ello, trabaja actualmente en el Proyecto Colmena “Panamá libre de pobreza y hambre, la Sexta Frontera” que espera impactar y transformar la calidad de vida de 777 mil panameños y panameñas que viven pobreza multidimensional y se han quedado atrás.  Se trata de un proyecto que busca articular las acciones de todos los ministerios e instituciones públicas para invertir todos sus recursos en beneficio de las poblaciones y sectores más vulnerables, a través de la </w:t>
      </w:r>
      <w:r w:rsidR="0047154D" w:rsidRPr="00903C95" w:rsidDel="007A1B6B">
        <w:rPr>
          <w:rFonts w:ascii="Arial" w:hAnsi="Arial" w:cs="Arial"/>
          <w:color w:val="000000"/>
          <w:sz w:val="20"/>
          <w:lang w:val="es-419"/>
        </w:rPr>
        <w:t>Secretaría Técnica del Gabinete Social</w:t>
      </w:r>
      <w:r w:rsidR="0047154D" w:rsidRPr="00903C95">
        <w:rPr>
          <w:rFonts w:ascii="Arial" w:hAnsi="Arial" w:cs="Arial"/>
          <w:color w:val="000000"/>
          <w:sz w:val="20"/>
          <w:lang w:val="es-419"/>
        </w:rPr>
        <w:t xml:space="preserve">, como </w:t>
      </w:r>
      <w:r w:rsidR="0047154D" w:rsidRPr="00903C95" w:rsidDel="007A1B6B">
        <w:rPr>
          <w:rFonts w:ascii="Arial" w:hAnsi="Arial" w:cs="Arial"/>
          <w:color w:val="000000"/>
          <w:sz w:val="20"/>
          <w:lang w:val="es-419"/>
        </w:rPr>
        <w:t xml:space="preserve">mecanismo de </w:t>
      </w:r>
      <w:r w:rsidR="00D972FD">
        <w:rPr>
          <w:rFonts w:ascii="Arial" w:hAnsi="Arial" w:cs="Arial"/>
          <w:color w:val="000000"/>
          <w:sz w:val="20"/>
          <w:lang w:val="es-419"/>
        </w:rPr>
        <w:t>articulac</w:t>
      </w:r>
      <w:r w:rsidR="0047154D" w:rsidRPr="00903C95" w:rsidDel="007A1B6B">
        <w:rPr>
          <w:rFonts w:ascii="Arial" w:hAnsi="Arial" w:cs="Arial"/>
          <w:color w:val="000000"/>
          <w:sz w:val="20"/>
          <w:lang w:val="es-419"/>
        </w:rPr>
        <w:t>ión</w:t>
      </w:r>
      <w:r w:rsidR="00D972FD">
        <w:rPr>
          <w:rFonts w:ascii="Arial" w:hAnsi="Arial" w:cs="Arial"/>
          <w:color w:val="000000"/>
          <w:sz w:val="20"/>
          <w:lang w:val="es-419"/>
        </w:rPr>
        <w:t xml:space="preserve"> y el MIDES ejerce como Coordinador Técnico de este espacio</w:t>
      </w:r>
      <w:r w:rsidR="0047154D" w:rsidRPr="00903C95">
        <w:rPr>
          <w:rFonts w:ascii="Arial" w:hAnsi="Arial" w:cs="Arial"/>
          <w:color w:val="000000"/>
          <w:sz w:val="20"/>
          <w:lang w:val="es-419"/>
        </w:rPr>
        <w:t xml:space="preserve">. </w:t>
      </w:r>
    </w:p>
    <w:p w14:paraId="3371FEA9" w14:textId="47077B2D" w:rsidR="00AC3261" w:rsidRPr="00903C95" w:rsidRDefault="00AC3261" w:rsidP="00AC3261">
      <w:pPr>
        <w:widowControl/>
        <w:autoSpaceDE w:val="0"/>
        <w:autoSpaceDN w:val="0"/>
        <w:adjustRightInd w:val="0"/>
        <w:jc w:val="both"/>
        <w:rPr>
          <w:rFonts w:ascii="Arial" w:hAnsi="Arial" w:cs="Arial"/>
          <w:color w:val="000000"/>
          <w:sz w:val="20"/>
          <w:lang w:val="es-419"/>
        </w:rPr>
      </w:pPr>
    </w:p>
    <w:p w14:paraId="1E152DF1" w14:textId="3A1929A2" w:rsidR="00D4587F" w:rsidRPr="00903C95" w:rsidRDefault="0047154D" w:rsidP="0047154D">
      <w:pPr>
        <w:jc w:val="both"/>
        <w:rPr>
          <w:rFonts w:ascii="Arial" w:hAnsi="Arial" w:cs="Arial"/>
          <w:color w:val="000000"/>
          <w:sz w:val="20"/>
          <w:lang w:val="es-419"/>
        </w:rPr>
      </w:pPr>
      <w:r w:rsidRPr="00903C95">
        <w:rPr>
          <w:rFonts w:ascii="Arial" w:hAnsi="Arial" w:cs="Arial"/>
          <w:color w:val="000000"/>
          <w:sz w:val="20"/>
          <w:lang w:val="es-419"/>
        </w:rPr>
        <w:t>Al igual que en</w:t>
      </w:r>
      <w:r w:rsidR="00D972FD">
        <w:rPr>
          <w:rFonts w:ascii="Arial" w:hAnsi="Arial" w:cs="Arial"/>
          <w:color w:val="000000"/>
          <w:sz w:val="20"/>
          <w:lang w:val="es-419"/>
        </w:rPr>
        <w:t xml:space="preserve"> períodos</w:t>
      </w:r>
      <w:r w:rsidRPr="00903C95">
        <w:rPr>
          <w:rFonts w:ascii="Arial" w:hAnsi="Arial" w:cs="Arial"/>
          <w:color w:val="000000"/>
          <w:sz w:val="20"/>
          <w:lang w:val="es-419"/>
        </w:rPr>
        <w:t xml:space="preserve"> anteriores, el PNUD acompañará con asistencia técnica y especializada la elaboración conjunta y </w:t>
      </w:r>
      <w:r w:rsidR="00D4587F" w:rsidRPr="00903C95">
        <w:rPr>
          <w:rFonts w:ascii="Arial" w:hAnsi="Arial" w:cs="Arial"/>
          <w:color w:val="000000"/>
          <w:sz w:val="20"/>
          <w:lang w:val="es-419"/>
        </w:rPr>
        <w:t>participativa del Plan Estratégico del Ministerio de Desarrollo Social (MIDES), en el marco del Plan Estratégico de Gobierno PEG2024</w:t>
      </w:r>
      <w:r w:rsidR="00903C95" w:rsidRPr="00903C95">
        <w:rPr>
          <w:rFonts w:ascii="Arial" w:hAnsi="Arial" w:cs="Arial"/>
          <w:color w:val="000000"/>
          <w:sz w:val="20"/>
          <w:lang w:val="es-419"/>
        </w:rPr>
        <w:t xml:space="preserve">; mediante la facilitación de talleres, organización de mesas sectoriales y redacción </w:t>
      </w:r>
      <w:proofErr w:type="gramStart"/>
      <w:r w:rsidR="00903C95" w:rsidRPr="00903C95">
        <w:rPr>
          <w:rFonts w:ascii="Arial" w:hAnsi="Arial" w:cs="Arial"/>
          <w:color w:val="000000"/>
          <w:sz w:val="20"/>
          <w:lang w:val="es-419"/>
        </w:rPr>
        <w:t>del mismo</w:t>
      </w:r>
      <w:proofErr w:type="gramEnd"/>
      <w:r w:rsidR="00903C95" w:rsidRPr="00903C95">
        <w:rPr>
          <w:rFonts w:ascii="Arial" w:hAnsi="Arial" w:cs="Arial"/>
          <w:color w:val="000000"/>
          <w:sz w:val="20"/>
          <w:lang w:val="es-419"/>
        </w:rPr>
        <w:t xml:space="preserve">. </w:t>
      </w:r>
    </w:p>
    <w:p w14:paraId="38A8A25B" w14:textId="77777777" w:rsidR="00383500" w:rsidRPr="00383500" w:rsidRDefault="00383500" w:rsidP="00383500">
      <w:pPr>
        <w:widowControl/>
        <w:autoSpaceDE w:val="0"/>
        <w:autoSpaceDN w:val="0"/>
        <w:adjustRightInd w:val="0"/>
        <w:rPr>
          <w:rFonts w:ascii="Arial" w:hAnsi="Arial" w:cs="Arial"/>
          <w:color w:val="FF0000"/>
          <w:sz w:val="20"/>
          <w:lang w:val="es-419"/>
        </w:rPr>
      </w:pPr>
    </w:p>
    <w:p w14:paraId="0A706252" w14:textId="77777777" w:rsidR="005B5781" w:rsidRPr="00EE3B3C" w:rsidRDefault="005B5781" w:rsidP="008C32A9">
      <w:pPr>
        <w:jc w:val="both"/>
        <w:rPr>
          <w:rFonts w:ascii="Arial" w:hAnsi="Arial" w:cs="Arial"/>
          <w:b/>
          <w:sz w:val="20"/>
          <w:u w:val="single"/>
          <w:lang w:val="es-419"/>
        </w:rPr>
      </w:pPr>
    </w:p>
    <w:p w14:paraId="7E2F79A8" w14:textId="66DF0BD3" w:rsidR="00475842" w:rsidRPr="005B5781" w:rsidRDefault="00475842" w:rsidP="00903C95">
      <w:pPr>
        <w:jc w:val="both"/>
        <w:rPr>
          <w:rFonts w:ascii="Arial" w:hAnsi="Arial" w:cs="Arial"/>
          <w:b/>
          <w:color w:val="000000"/>
          <w:sz w:val="20"/>
          <w:highlight w:val="yellow"/>
          <w:u w:val="single"/>
          <w:lang w:val="es-AR"/>
        </w:rPr>
      </w:pPr>
      <w:r w:rsidRPr="005B5781">
        <w:rPr>
          <w:rFonts w:ascii="Arial" w:hAnsi="Arial" w:cs="Arial"/>
          <w:b/>
          <w:sz w:val="20"/>
          <w:u w:val="single"/>
          <w:lang w:val="es-419"/>
        </w:rPr>
        <w:t>Producto 2:</w:t>
      </w:r>
      <w:r w:rsidR="005B5781">
        <w:rPr>
          <w:rFonts w:ascii="Arial" w:hAnsi="Arial" w:cs="Arial"/>
          <w:b/>
          <w:sz w:val="20"/>
          <w:lang w:val="es-419"/>
        </w:rPr>
        <w:t xml:space="preserve"> P</w:t>
      </w:r>
      <w:r w:rsidR="00140B70" w:rsidRPr="005B5781">
        <w:rPr>
          <w:rFonts w:ascii="Arial" w:hAnsi="Arial" w:cs="Arial"/>
          <w:b/>
          <w:sz w:val="20"/>
          <w:lang w:val="es-419"/>
        </w:rPr>
        <w:t>lanificación Estratégica Participativa del Plan Nacional de Ciencia, Tecnología e Innovación PENCYT 2024, en el marco del Plan Estratégico de Gobierno PEG2024</w:t>
      </w:r>
    </w:p>
    <w:p w14:paraId="0B3DB7B7" w14:textId="59BDAEBC" w:rsidR="008C32A9" w:rsidRPr="00EE3B3C" w:rsidRDefault="008C32A9" w:rsidP="00475842">
      <w:pPr>
        <w:ind w:left="720"/>
        <w:jc w:val="both"/>
        <w:rPr>
          <w:rFonts w:ascii="Arial" w:hAnsi="Arial" w:cs="Arial"/>
          <w:color w:val="000000"/>
          <w:sz w:val="20"/>
          <w:lang w:val="es-419"/>
        </w:rPr>
      </w:pPr>
    </w:p>
    <w:p w14:paraId="40C9F984" w14:textId="5A3162DA" w:rsidR="00EE3B3C" w:rsidRDefault="00EE3B3C" w:rsidP="00903C95">
      <w:pPr>
        <w:jc w:val="both"/>
        <w:rPr>
          <w:rFonts w:ascii="Arial" w:hAnsi="Arial" w:cs="Arial"/>
          <w:color w:val="000000"/>
          <w:sz w:val="20"/>
          <w:lang w:val="es-419"/>
        </w:rPr>
      </w:pPr>
      <w:r w:rsidRPr="00EE3B3C">
        <w:rPr>
          <w:rFonts w:ascii="Arial" w:hAnsi="Arial" w:cs="Arial"/>
          <w:color w:val="000000"/>
          <w:sz w:val="20"/>
          <w:lang w:val="es-419"/>
        </w:rPr>
        <w:t>Luego del diseño programático del PENCYT 2019-2024 liderado por la Secretaría Nacional de Ciencia, Tecnología e Innovación (SENACYT), aprobado por el Gabinete de Ciencia, se ha iniciado el proceso de formulación de los programas sectoriales y transversales del mismo, con una participación aproximada de 200 actores del sector público, privado, sociedad civil y gremios y sector académico y de investigación.</w:t>
      </w:r>
    </w:p>
    <w:p w14:paraId="33AA2840" w14:textId="77777777" w:rsidR="00EE3B3C" w:rsidRPr="00EE3B3C" w:rsidRDefault="00EE3B3C" w:rsidP="00903C95">
      <w:pPr>
        <w:jc w:val="both"/>
        <w:rPr>
          <w:rFonts w:ascii="Arial" w:hAnsi="Arial" w:cs="Arial"/>
          <w:color w:val="000000"/>
          <w:sz w:val="20"/>
          <w:lang w:val="es-419"/>
        </w:rPr>
      </w:pPr>
    </w:p>
    <w:p w14:paraId="1F760749" w14:textId="21D6FE09" w:rsidR="00EE3B3C" w:rsidRDefault="00EE3B3C" w:rsidP="00903C95">
      <w:pPr>
        <w:jc w:val="both"/>
        <w:rPr>
          <w:rFonts w:ascii="Arial" w:hAnsi="Arial" w:cs="Arial"/>
          <w:color w:val="000000"/>
          <w:sz w:val="20"/>
          <w:lang w:val="es-419"/>
        </w:rPr>
      </w:pPr>
      <w:r w:rsidRPr="00EE3B3C">
        <w:rPr>
          <w:rFonts w:ascii="Arial" w:hAnsi="Arial" w:cs="Arial"/>
          <w:color w:val="000000"/>
          <w:sz w:val="20"/>
          <w:lang w:val="es-419"/>
        </w:rPr>
        <w:t>Asimismo, se ha procedido con la actualización de la política al 2040, el análisis de contexto de la Ciencia Tecnología e Innovación (CTI) en Panamá y su relación con otras visiones y planes sectoriales, incorporando las declaraciones de política en ciencias sociales y ciencias básicas.</w:t>
      </w:r>
    </w:p>
    <w:p w14:paraId="4FDC707E" w14:textId="77777777" w:rsidR="00EE3B3C" w:rsidRPr="00EE3B3C" w:rsidRDefault="00EE3B3C" w:rsidP="00903C95">
      <w:pPr>
        <w:jc w:val="both"/>
        <w:rPr>
          <w:rFonts w:ascii="Arial" w:hAnsi="Arial" w:cs="Arial"/>
          <w:color w:val="000000"/>
          <w:sz w:val="20"/>
          <w:lang w:val="es-419"/>
        </w:rPr>
      </w:pPr>
    </w:p>
    <w:p w14:paraId="0E023631" w14:textId="56D467B7" w:rsidR="00EE3B3C" w:rsidRDefault="00EE3B3C" w:rsidP="00903C95">
      <w:pPr>
        <w:jc w:val="both"/>
        <w:rPr>
          <w:rFonts w:ascii="Arial" w:hAnsi="Arial" w:cs="Arial"/>
          <w:color w:val="000000"/>
          <w:sz w:val="20"/>
          <w:lang w:val="es-419"/>
        </w:rPr>
      </w:pPr>
      <w:r w:rsidRPr="00EE3B3C">
        <w:rPr>
          <w:rFonts w:ascii="Arial" w:hAnsi="Arial" w:cs="Arial"/>
          <w:color w:val="000000"/>
          <w:sz w:val="20"/>
          <w:lang w:val="es-419"/>
        </w:rPr>
        <w:t>El examen de política CTI en Panamá finalizado por la UNCTAD en julio de 2019 así como la evaluación de medio término que desarrolló el PNUD al Proyecto SENACYT-PNUD para la implementación del PENCYT al 2019, ha brindado numerosos insumos que deben ser incorporados en la planificación del nuevo quinquenio en CTI 2019-2024.</w:t>
      </w:r>
    </w:p>
    <w:p w14:paraId="2D9BBE6F" w14:textId="77777777" w:rsidR="00EE3B3C" w:rsidRPr="00EE3B3C" w:rsidRDefault="00EE3B3C" w:rsidP="00903C95">
      <w:pPr>
        <w:jc w:val="both"/>
        <w:rPr>
          <w:rFonts w:ascii="Arial" w:hAnsi="Arial" w:cs="Arial"/>
          <w:color w:val="000000"/>
          <w:sz w:val="20"/>
          <w:lang w:val="es-419"/>
        </w:rPr>
      </w:pPr>
    </w:p>
    <w:p w14:paraId="05E5B1E6" w14:textId="77777777" w:rsidR="00EE3B3C" w:rsidRPr="00EE3B3C" w:rsidRDefault="00EE3B3C" w:rsidP="00903C95">
      <w:pPr>
        <w:jc w:val="both"/>
        <w:rPr>
          <w:rFonts w:ascii="Arial" w:hAnsi="Arial" w:cs="Arial"/>
          <w:color w:val="000000"/>
          <w:sz w:val="20"/>
          <w:lang w:val="es-419"/>
        </w:rPr>
      </w:pPr>
      <w:r w:rsidRPr="00EE3B3C">
        <w:rPr>
          <w:rFonts w:ascii="Arial" w:hAnsi="Arial" w:cs="Arial"/>
          <w:color w:val="000000"/>
          <w:sz w:val="20"/>
          <w:lang w:val="es-419"/>
        </w:rPr>
        <w:t>Por otro lado, la promesa presidencial de alcanzar el 1% del PIB en I+D+i al final del quinquenio, nos ha colocado en una ruta de proyección desagregada de la inversión por año y por institución que participa en el sistema CTI (aproximadamente 24 entidades) a través de proyectos de I+D.</w:t>
      </w:r>
    </w:p>
    <w:p w14:paraId="57E66B97" w14:textId="4AE571D4" w:rsidR="00EE3B3C" w:rsidRDefault="00EE3B3C" w:rsidP="00903C95">
      <w:pPr>
        <w:jc w:val="both"/>
        <w:rPr>
          <w:rFonts w:ascii="Arial" w:hAnsi="Arial" w:cs="Arial"/>
          <w:color w:val="000000"/>
          <w:sz w:val="20"/>
          <w:lang w:val="es-419"/>
        </w:rPr>
      </w:pPr>
      <w:r w:rsidRPr="00EE3B3C">
        <w:rPr>
          <w:rFonts w:ascii="Arial" w:hAnsi="Arial" w:cs="Arial"/>
          <w:color w:val="000000"/>
          <w:sz w:val="20"/>
          <w:lang w:val="es-419"/>
        </w:rPr>
        <w:t>Para el 2019-2024, se pretende mejorar la estructura presupuestaria por la de Presupuesto y Gestión por Resultado de la SENACYT y de unas 15 a 20 instituciones vinculadas al quehacer científico, tecnológico y de innovación.</w:t>
      </w:r>
    </w:p>
    <w:p w14:paraId="5F4CB31F" w14:textId="77777777" w:rsidR="00EE3B3C" w:rsidRPr="00EE3B3C" w:rsidRDefault="00EE3B3C" w:rsidP="00903C95">
      <w:pPr>
        <w:jc w:val="both"/>
        <w:rPr>
          <w:rFonts w:ascii="Arial" w:hAnsi="Arial" w:cs="Arial"/>
          <w:color w:val="000000"/>
          <w:sz w:val="20"/>
          <w:lang w:val="es-419"/>
        </w:rPr>
      </w:pPr>
    </w:p>
    <w:p w14:paraId="3DBA720C" w14:textId="77777777" w:rsidR="00EE3B3C" w:rsidRPr="00EE3B3C" w:rsidRDefault="00EE3B3C" w:rsidP="00903C95">
      <w:pPr>
        <w:jc w:val="both"/>
        <w:rPr>
          <w:rFonts w:ascii="Arial" w:hAnsi="Arial" w:cs="Arial"/>
          <w:color w:val="000000"/>
          <w:sz w:val="20"/>
          <w:lang w:val="es-419"/>
        </w:rPr>
      </w:pPr>
      <w:r w:rsidRPr="00EE3B3C">
        <w:rPr>
          <w:rFonts w:ascii="Arial" w:hAnsi="Arial" w:cs="Arial"/>
          <w:color w:val="000000"/>
          <w:sz w:val="20"/>
          <w:lang w:val="es-419"/>
        </w:rPr>
        <w:t xml:space="preserve">En este contexto, el PNUD, en su rol de socio estratégico, ha sido llamado a brindar asistencia técnica con aportes sustantivos, incluyendo la transversalización de género y de los Objetivos de Desarrollo  Sostenible (ODS), a través del equipo del área de medio ambiente, cambio climático y desarrollo sostenible, y a su vez, a preparar la participación </w:t>
      </w:r>
      <w:proofErr w:type="spellStart"/>
      <w:r w:rsidRPr="00EE3B3C">
        <w:rPr>
          <w:rFonts w:ascii="Arial" w:hAnsi="Arial" w:cs="Arial"/>
          <w:color w:val="000000"/>
          <w:sz w:val="20"/>
          <w:lang w:val="es-419"/>
        </w:rPr>
        <w:t>multiactores</w:t>
      </w:r>
      <w:proofErr w:type="spellEnd"/>
      <w:r w:rsidRPr="00EE3B3C">
        <w:rPr>
          <w:rFonts w:ascii="Arial" w:hAnsi="Arial" w:cs="Arial"/>
          <w:color w:val="000000"/>
          <w:sz w:val="20"/>
          <w:lang w:val="es-419"/>
        </w:rPr>
        <w:t xml:space="preserve"> en el proceso de formulación desde un punto de vista metodológico y operativo, en la fase de ejecución y revisión de lo desarrollado en el proceso ya iniciado por la SENACTY, brindando guía para las sesiones plenarias y las mesas temáticas de forma que el personal de PNUD y la SENACYT esté acoplado y alineado. </w:t>
      </w:r>
    </w:p>
    <w:p w14:paraId="5CE55888" w14:textId="77777777" w:rsidR="008C32A9" w:rsidRPr="00EE3B3C" w:rsidRDefault="008C32A9" w:rsidP="00903C95">
      <w:pPr>
        <w:ind w:left="360"/>
        <w:jc w:val="both"/>
        <w:rPr>
          <w:rFonts w:ascii="Arial" w:hAnsi="Arial" w:cs="Arial"/>
          <w:color w:val="000000"/>
          <w:sz w:val="20"/>
          <w:lang w:val="es-AR"/>
        </w:rPr>
      </w:pPr>
    </w:p>
    <w:p w14:paraId="1EF30E1D" w14:textId="77777777" w:rsidR="005B5781" w:rsidRDefault="005B5781" w:rsidP="005B5781">
      <w:pPr>
        <w:ind w:left="360"/>
        <w:jc w:val="both"/>
        <w:rPr>
          <w:rFonts w:ascii="Arial" w:hAnsi="Arial" w:cs="Arial"/>
          <w:b/>
          <w:sz w:val="20"/>
          <w:u w:val="single"/>
          <w:lang w:val="es-419"/>
        </w:rPr>
      </w:pPr>
    </w:p>
    <w:p w14:paraId="7E5B2DD8" w14:textId="75E981F6" w:rsidR="00475842" w:rsidRPr="00EE3B3C" w:rsidRDefault="00475842" w:rsidP="00903C95">
      <w:pPr>
        <w:jc w:val="both"/>
        <w:rPr>
          <w:rFonts w:ascii="Arial" w:hAnsi="Arial" w:cs="Arial"/>
          <w:b/>
          <w:sz w:val="20"/>
          <w:u w:val="single"/>
          <w:lang w:val="es-419"/>
        </w:rPr>
      </w:pPr>
      <w:r w:rsidRPr="00EE3B3C">
        <w:rPr>
          <w:rFonts w:ascii="Arial" w:hAnsi="Arial" w:cs="Arial"/>
          <w:b/>
          <w:sz w:val="20"/>
          <w:u w:val="single"/>
          <w:lang w:val="es-419"/>
        </w:rPr>
        <w:t>Producto 3</w:t>
      </w:r>
      <w:r w:rsidR="005B5781">
        <w:rPr>
          <w:rFonts w:ascii="Arial" w:hAnsi="Arial" w:cs="Arial"/>
          <w:b/>
          <w:sz w:val="20"/>
          <w:u w:val="single"/>
          <w:lang w:val="es-419"/>
        </w:rPr>
        <w:t>:</w:t>
      </w:r>
      <w:r w:rsidR="005B5781">
        <w:rPr>
          <w:rFonts w:ascii="Arial" w:hAnsi="Arial" w:cs="Arial"/>
          <w:b/>
          <w:sz w:val="20"/>
          <w:lang w:val="es-419"/>
        </w:rPr>
        <w:t xml:space="preserve"> A</w:t>
      </w:r>
      <w:r w:rsidR="002117B5" w:rsidRPr="005B5781">
        <w:rPr>
          <w:rFonts w:ascii="Arial" w:hAnsi="Arial" w:cs="Arial"/>
          <w:b/>
          <w:sz w:val="20"/>
          <w:lang w:val="es-419"/>
        </w:rPr>
        <w:t>nálisis de capacidades institucionales para Secretaría Nacional de Energía y Oficina de Electrificación Rural</w:t>
      </w:r>
    </w:p>
    <w:p w14:paraId="63EC09DA" w14:textId="42E9B01C" w:rsidR="00475842" w:rsidRDefault="00475842" w:rsidP="00475842">
      <w:pPr>
        <w:ind w:left="720"/>
        <w:jc w:val="both"/>
        <w:rPr>
          <w:rFonts w:ascii="Arial" w:hAnsi="Arial" w:cs="Arial"/>
          <w:b/>
          <w:color w:val="000000"/>
          <w:sz w:val="20"/>
          <w:highlight w:val="yellow"/>
          <w:u w:val="single"/>
          <w:lang w:val="es-419"/>
        </w:rPr>
      </w:pPr>
    </w:p>
    <w:p w14:paraId="3ADD99F9" w14:textId="4BE0A1A1" w:rsidR="005B5781" w:rsidRDefault="005B5781" w:rsidP="00903C95">
      <w:pPr>
        <w:jc w:val="both"/>
        <w:rPr>
          <w:rFonts w:ascii="Arial" w:hAnsi="Arial" w:cs="Arial"/>
          <w:color w:val="000000"/>
          <w:sz w:val="20"/>
          <w:lang w:val="es-419"/>
        </w:rPr>
      </w:pPr>
      <w:r w:rsidRPr="005B5781">
        <w:rPr>
          <w:rFonts w:ascii="Arial" w:hAnsi="Arial" w:cs="Arial"/>
          <w:color w:val="000000"/>
          <w:sz w:val="20"/>
          <w:lang w:val="es-419"/>
        </w:rPr>
        <w:t>El PNUD acompañó las mesas de diálogo sobre “Transición Energética en Panamá: ¡Así lo haremos</w:t>
      </w:r>
      <w:r w:rsidR="0001498A">
        <w:rPr>
          <w:rFonts w:ascii="Arial" w:hAnsi="Arial" w:cs="Arial"/>
          <w:color w:val="000000"/>
          <w:sz w:val="20"/>
          <w:lang w:val="es-419"/>
        </w:rPr>
        <w:t>!</w:t>
      </w:r>
      <w:r w:rsidRPr="005B5781">
        <w:rPr>
          <w:rFonts w:ascii="Arial" w:hAnsi="Arial" w:cs="Arial"/>
          <w:color w:val="000000"/>
          <w:sz w:val="20"/>
          <w:lang w:val="es-419"/>
        </w:rPr>
        <w:t xml:space="preserve"> facilitando el diálogo nacional y brindando asistencia técnica para la consolidación de una agenda de transición energética que recogió los aportes del sector público, privado y de la sociedad </w:t>
      </w:r>
      <w:r w:rsidR="003F669D" w:rsidRPr="005B5781">
        <w:rPr>
          <w:rFonts w:ascii="Arial" w:hAnsi="Arial" w:cs="Arial"/>
          <w:color w:val="000000"/>
          <w:sz w:val="20"/>
          <w:lang w:val="es-419"/>
        </w:rPr>
        <w:t>civil</w:t>
      </w:r>
      <w:r w:rsidR="003F669D">
        <w:rPr>
          <w:rFonts w:ascii="Arial" w:hAnsi="Arial" w:cs="Arial"/>
          <w:color w:val="000000"/>
          <w:sz w:val="20"/>
          <w:lang w:val="es-419"/>
        </w:rPr>
        <w:t>.</w:t>
      </w:r>
      <w:r w:rsidRPr="005B5781">
        <w:rPr>
          <w:rFonts w:ascii="Arial" w:hAnsi="Arial" w:cs="Arial"/>
          <w:color w:val="000000"/>
          <w:sz w:val="20"/>
          <w:lang w:val="es-419"/>
        </w:rPr>
        <w:t xml:space="preserve"> Las mesas </w:t>
      </w:r>
      <w:r w:rsidRPr="005B5781">
        <w:rPr>
          <w:rFonts w:ascii="Arial" w:hAnsi="Arial" w:cs="Arial"/>
          <w:color w:val="000000"/>
          <w:sz w:val="20"/>
          <w:lang w:val="es-419"/>
        </w:rPr>
        <w:lastRenderedPageBreak/>
        <w:t xml:space="preserve">de diálogo han servido para que Panamá esté a la altura de los acuciantes desafíos climáticos, ambientales y energéticos de nuestro tiempo. El país realizó un ejercicio de planificación con el acompañamiento del PNUD, pensado para un horizonte de largo plazo, hasta el año 2050. La estrategia de transición energética ha servido para establecer acciones a corto plazo 2024 y a medio plazo, hasta el año 2030, en línea con la Agenda 2030. </w:t>
      </w:r>
    </w:p>
    <w:p w14:paraId="175CCA59" w14:textId="77777777" w:rsidR="005B5781" w:rsidRPr="005B5781" w:rsidRDefault="005B5781" w:rsidP="00903C95">
      <w:pPr>
        <w:jc w:val="both"/>
        <w:rPr>
          <w:rFonts w:ascii="Arial" w:hAnsi="Arial" w:cs="Arial"/>
          <w:color w:val="000000"/>
          <w:sz w:val="20"/>
          <w:lang w:val="es-419"/>
        </w:rPr>
      </w:pPr>
    </w:p>
    <w:p w14:paraId="6268A751" w14:textId="5DCB7552" w:rsidR="005B5781" w:rsidRDefault="005B5781" w:rsidP="00903C95">
      <w:pPr>
        <w:jc w:val="both"/>
        <w:rPr>
          <w:rFonts w:ascii="Arial" w:hAnsi="Arial" w:cs="Arial"/>
          <w:color w:val="000000"/>
          <w:sz w:val="20"/>
          <w:lang w:val="es-419"/>
        </w:rPr>
      </w:pPr>
      <w:r w:rsidRPr="005B5781">
        <w:rPr>
          <w:rFonts w:ascii="Arial" w:hAnsi="Arial" w:cs="Arial"/>
          <w:color w:val="000000"/>
          <w:sz w:val="20"/>
          <w:lang w:val="es-419"/>
        </w:rPr>
        <w:t>La Agenda 2030 para el Desarrollo Sostenible establece en el objetivo 7 la necesidad de transformar el sector energético, de manera que se garantice el acceso universal a una energía asequible, segura, sostenible y moderna. Trazando un plan de transición energética, creemos que Panamá estará en disposición de cumplir las metas de este objetivo, al tiempo que cumple con lo dispuesto en el Acuerdo de París de 2015 sobre cambio climático.</w:t>
      </w:r>
    </w:p>
    <w:p w14:paraId="6160C572" w14:textId="77777777" w:rsidR="005B5781" w:rsidRPr="005B5781" w:rsidRDefault="005B5781" w:rsidP="00903C95">
      <w:pPr>
        <w:jc w:val="both"/>
        <w:rPr>
          <w:rFonts w:ascii="Arial" w:hAnsi="Arial" w:cs="Arial"/>
          <w:color w:val="000000"/>
          <w:sz w:val="20"/>
          <w:lang w:val="es-419"/>
        </w:rPr>
      </w:pPr>
    </w:p>
    <w:p w14:paraId="63E7C1AA" w14:textId="20A45121" w:rsidR="005B5781" w:rsidRDefault="005B5781" w:rsidP="00903C95">
      <w:pPr>
        <w:jc w:val="both"/>
        <w:rPr>
          <w:rFonts w:ascii="Arial" w:hAnsi="Arial" w:cs="Arial"/>
          <w:color w:val="000000"/>
          <w:sz w:val="20"/>
          <w:lang w:val="es-419"/>
        </w:rPr>
      </w:pPr>
      <w:r w:rsidRPr="005B5781">
        <w:rPr>
          <w:rFonts w:ascii="Arial" w:hAnsi="Arial" w:cs="Arial"/>
          <w:color w:val="000000"/>
          <w:sz w:val="20"/>
          <w:lang w:val="es-419"/>
        </w:rPr>
        <w:t xml:space="preserve">Como uno de los resultados clave de las mesas está el de fortalecimiento de la institucionalidad para la transición energética que involucra a la Secretaría Nacional de Energía </w:t>
      </w:r>
      <w:r>
        <w:rPr>
          <w:rFonts w:ascii="Arial" w:hAnsi="Arial" w:cs="Arial"/>
          <w:color w:val="000000"/>
          <w:sz w:val="20"/>
          <w:lang w:val="es-419"/>
        </w:rPr>
        <w:t>(</w:t>
      </w:r>
      <w:r w:rsidRPr="005B5781">
        <w:rPr>
          <w:rFonts w:ascii="Arial" w:hAnsi="Arial" w:cs="Arial"/>
          <w:color w:val="000000"/>
          <w:sz w:val="20"/>
          <w:lang w:val="es-419"/>
        </w:rPr>
        <w:t>SNE</w:t>
      </w:r>
      <w:r>
        <w:rPr>
          <w:rFonts w:ascii="Arial" w:hAnsi="Arial" w:cs="Arial"/>
          <w:color w:val="000000"/>
          <w:sz w:val="20"/>
          <w:lang w:val="es-419"/>
        </w:rPr>
        <w:t>)</w:t>
      </w:r>
      <w:r w:rsidRPr="005B5781">
        <w:rPr>
          <w:rFonts w:ascii="Arial" w:hAnsi="Arial" w:cs="Arial"/>
          <w:color w:val="000000"/>
          <w:sz w:val="20"/>
          <w:lang w:val="es-419"/>
        </w:rPr>
        <w:t xml:space="preserve"> y a la Oficina de Electrificación Rural </w:t>
      </w:r>
      <w:r>
        <w:rPr>
          <w:rFonts w:ascii="Arial" w:hAnsi="Arial" w:cs="Arial"/>
          <w:color w:val="000000"/>
          <w:sz w:val="20"/>
          <w:lang w:val="es-419"/>
        </w:rPr>
        <w:t>(</w:t>
      </w:r>
      <w:r w:rsidRPr="005B5781">
        <w:rPr>
          <w:rFonts w:ascii="Arial" w:hAnsi="Arial" w:cs="Arial"/>
          <w:color w:val="000000"/>
          <w:sz w:val="20"/>
          <w:lang w:val="es-419"/>
        </w:rPr>
        <w:t>OER</w:t>
      </w:r>
      <w:r>
        <w:rPr>
          <w:rFonts w:ascii="Arial" w:hAnsi="Arial" w:cs="Arial"/>
          <w:color w:val="000000"/>
          <w:sz w:val="20"/>
          <w:lang w:val="es-419"/>
        </w:rPr>
        <w:t>)</w:t>
      </w:r>
      <w:r w:rsidRPr="005B5781">
        <w:rPr>
          <w:rFonts w:ascii="Arial" w:hAnsi="Arial" w:cs="Arial"/>
          <w:color w:val="000000"/>
          <w:sz w:val="20"/>
          <w:lang w:val="es-419"/>
        </w:rPr>
        <w:t>.</w:t>
      </w:r>
    </w:p>
    <w:p w14:paraId="49D8D865" w14:textId="77777777" w:rsidR="005B5781" w:rsidRPr="005B5781" w:rsidRDefault="005B5781" w:rsidP="00903C95">
      <w:pPr>
        <w:jc w:val="both"/>
        <w:rPr>
          <w:rFonts w:ascii="Arial" w:hAnsi="Arial" w:cs="Arial"/>
          <w:color w:val="000000"/>
          <w:sz w:val="20"/>
          <w:lang w:val="es-419"/>
        </w:rPr>
      </w:pPr>
    </w:p>
    <w:p w14:paraId="1D60990E" w14:textId="77777777" w:rsidR="005B5781" w:rsidRDefault="005B5781" w:rsidP="00903C95">
      <w:pPr>
        <w:jc w:val="both"/>
        <w:rPr>
          <w:rFonts w:ascii="Arial" w:hAnsi="Arial" w:cs="Arial"/>
          <w:color w:val="000000"/>
          <w:sz w:val="20"/>
          <w:lang w:val="es-419"/>
        </w:rPr>
      </w:pPr>
      <w:r w:rsidRPr="005B5781">
        <w:rPr>
          <w:rFonts w:ascii="Arial" w:hAnsi="Arial" w:cs="Arial"/>
          <w:color w:val="000000"/>
          <w:sz w:val="20"/>
          <w:lang w:val="es-419"/>
        </w:rPr>
        <w:t>El enfoque principal será por lo tanto la realización del diagnóstico y plan de acción de capacidades institucionales para la SNE y la OER, basado en las guías del Grupo de las Naciones Unidas para el Desarrollo (UNDG por sus siglas en inglés), así como las metodologías y experiencia del PNUD en Latinoamérica y el Caribe, sin que ello excluya otras metodologías y enfoques ampliamente aceptados para el diagnóstico y desarrollo de capacidades. Se tomará como base de este enfoque</w:t>
      </w:r>
      <w:r>
        <w:rPr>
          <w:rFonts w:ascii="Arial" w:hAnsi="Arial" w:cs="Arial"/>
          <w:color w:val="000000"/>
          <w:sz w:val="20"/>
          <w:lang w:val="es-419"/>
        </w:rPr>
        <w:t>,</w:t>
      </w:r>
      <w:r w:rsidRPr="005B5781">
        <w:rPr>
          <w:rFonts w:ascii="Arial" w:hAnsi="Arial" w:cs="Arial"/>
          <w:color w:val="000000"/>
          <w:sz w:val="20"/>
          <w:lang w:val="es-419"/>
        </w:rPr>
        <w:t xml:space="preserve"> la definición de desarrollo de capacidades como el proceso a través del cual se obtienen, fortalecen, adaptan y mantienen habilidades y competencias a través del tiempo. A su vez el diagnóstico de capacidades lo definiremos como un análisis de capacidades actuales versus capacidades deseadas a futuro, generando un conocimiento de los activos y capacidades actuales y las capacidades necesarias para el correcto desempeño de la institución y el alcance de objetivos deseados en el corto y mediano plazo (2024 y 2030).</w:t>
      </w:r>
    </w:p>
    <w:p w14:paraId="4CFD7E88" w14:textId="35692296" w:rsidR="005B5781" w:rsidRPr="005B5781" w:rsidRDefault="005B5781" w:rsidP="00903C95">
      <w:pPr>
        <w:jc w:val="both"/>
        <w:rPr>
          <w:rFonts w:ascii="Arial" w:hAnsi="Arial" w:cs="Arial"/>
          <w:color w:val="000000"/>
          <w:sz w:val="20"/>
          <w:lang w:val="es-419"/>
        </w:rPr>
      </w:pPr>
      <w:r w:rsidRPr="005B5781">
        <w:rPr>
          <w:rFonts w:ascii="Arial" w:hAnsi="Arial" w:cs="Arial"/>
          <w:color w:val="000000"/>
          <w:sz w:val="20"/>
          <w:lang w:val="es-419"/>
        </w:rPr>
        <w:t xml:space="preserve"> </w:t>
      </w:r>
    </w:p>
    <w:p w14:paraId="33EC1733" w14:textId="77777777" w:rsidR="005B5781" w:rsidRPr="005B5781" w:rsidRDefault="005B5781" w:rsidP="00903C95">
      <w:pPr>
        <w:jc w:val="both"/>
        <w:rPr>
          <w:rFonts w:ascii="Arial" w:hAnsi="Arial" w:cs="Arial"/>
          <w:color w:val="000000"/>
          <w:sz w:val="20"/>
          <w:lang w:val="es-419"/>
        </w:rPr>
      </w:pPr>
      <w:r w:rsidRPr="005B5781">
        <w:rPr>
          <w:rFonts w:ascii="Arial" w:hAnsi="Arial" w:cs="Arial"/>
          <w:color w:val="000000"/>
          <w:sz w:val="20"/>
          <w:lang w:val="es-419"/>
        </w:rPr>
        <w:t>Se atendrán a las capacidades de la institución en lo referente a su mandato y responsabilidades relacionadas con la Agenda 2030, el Acuerdo de París, y la Convención Marco de las Naciones Unidas Sobre Cambio Climático.</w:t>
      </w:r>
    </w:p>
    <w:p w14:paraId="7756C2E8" w14:textId="77777777" w:rsidR="005B5781" w:rsidRPr="00EE3B3C" w:rsidRDefault="005B5781" w:rsidP="00475842">
      <w:pPr>
        <w:ind w:left="720"/>
        <w:jc w:val="both"/>
        <w:rPr>
          <w:rFonts w:ascii="Arial" w:hAnsi="Arial" w:cs="Arial"/>
          <w:b/>
          <w:color w:val="000000"/>
          <w:sz w:val="20"/>
          <w:highlight w:val="yellow"/>
          <w:u w:val="single"/>
          <w:lang w:val="es-419"/>
        </w:rPr>
      </w:pPr>
    </w:p>
    <w:p w14:paraId="1A99156F" w14:textId="77777777" w:rsidR="00475842" w:rsidRPr="00EE3B3C" w:rsidRDefault="00475842" w:rsidP="00475842">
      <w:pPr>
        <w:ind w:left="720"/>
        <w:jc w:val="both"/>
        <w:rPr>
          <w:rFonts w:ascii="Arial" w:hAnsi="Arial" w:cs="Arial"/>
          <w:b/>
          <w:color w:val="000000"/>
          <w:sz w:val="20"/>
          <w:highlight w:val="yellow"/>
          <w:u w:val="single"/>
          <w:lang w:val="es-419"/>
        </w:rPr>
      </w:pPr>
    </w:p>
    <w:p w14:paraId="0AFAB594" w14:textId="28080B23" w:rsidR="00475842" w:rsidRPr="00EE3B3C" w:rsidRDefault="00475842" w:rsidP="008C32A9">
      <w:pPr>
        <w:jc w:val="both"/>
        <w:rPr>
          <w:rFonts w:ascii="Arial" w:hAnsi="Arial" w:cs="Arial"/>
          <w:b/>
          <w:color w:val="000000"/>
          <w:sz w:val="20"/>
          <w:highlight w:val="yellow"/>
          <w:u w:val="single"/>
          <w:lang w:val="es-419"/>
        </w:rPr>
      </w:pPr>
      <w:r w:rsidRPr="00EE3B3C">
        <w:rPr>
          <w:rFonts w:ascii="Arial" w:hAnsi="Arial" w:cs="Arial"/>
          <w:b/>
          <w:sz w:val="20"/>
          <w:u w:val="single"/>
          <w:lang w:val="es-419"/>
        </w:rPr>
        <w:t>Producto 4:</w:t>
      </w:r>
      <w:r w:rsidR="003F669D">
        <w:rPr>
          <w:rFonts w:ascii="Arial" w:hAnsi="Arial" w:cs="Arial"/>
          <w:b/>
          <w:sz w:val="20"/>
          <w:lang w:val="es-419"/>
        </w:rPr>
        <w:t xml:space="preserve"> Pl</w:t>
      </w:r>
      <w:r w:rsidR="003F669D" w:rsidRPr="005B5781">
        <w:rPr>
          <w:rFonts w:ascii="Arial" w:hAnsi="Arial" w:cs="Arial"/>
          <w:b/>
          <w:sz w:val="20"/>
          <w:lang w:val="es-419"/>
        </w:rPr>
        <w:t xml:space="preserve">anificación Estratégica </w:t>
      </w:r>
      <w:r w:rsidR="003F669D" w:rsidRPr="002B193D">
        <w:rPr>
          <w:rFonts w:ascii="Arial" w:hAnsi="Arial" w:cs="Arial"/>
          <w:b/>
          <w:sz w:val="20"/>
          <w:lang w:val="es-419"/>
        </w:rPr>
        <w:t>de</w:t>
      </w:r>
      <w:r w:rsidR="003F669D">
        <w:rPr>
          <w:rFonts w:ascii="Arial" w:hAnsi="Arial" w:cs="Arial"/>
          <w:b/>
          <w:sz w:val="20"/>
          <w:lang w:val="es-419"/>
        </w:rPr>
        <w:t xml:space="preserve"> la </w:t>
      </w:r>
      <w:r w:rsidR="003F669D" w:rsidRPr="003F669D">
        <w:rPr>
          <w:rFonts w:ascii="Arial" w:hAnsi="Arial" w:cs="Arial"/>
          <w:b/>
          <w:sz w:val="20"/>
          <w:lang w:val="es-419"/>
        </w:rPr>
        <w:t>Autoridad Nacional de Transparencia y Acceso a la Información (ANTAI)</w:t>
      </w:r>
      <w:r w:rsidR="003F669D" w:rsidRPr="002B193D">
        <w:rPr>
          <w:rFonts w:ascii="Arial" w:hAnsi="Arial" w:cs="Arial"/>
          <w:b/>
          <w:sz w:val="20"/>
          <w:lang w:val="es-419"/>
        </w:rPr>
        <w:t>, en el marco del Plan Estratégico de Gobierno PEG2024</w:t>
      </w:r>
    </w:p>
    <w:p w14:paraId="4D737E2C" w14:textId="77777777" w:rsidR="0031498E" w:rsidRDefault="0031498E" w:rsidP="00271548">
      <w:pPr>
        <w:ind w:left="360"/>
        <w:jc w:val="both"/>
        <w:rPr>
          <w:rFonts w:ascii="Arial" w:hAnsi="Arial" w:cs="Arial"/>
          <w:color w:val="000000"/>
          <w:sz w:val="20"/>
          <w:lang w:val="es-419"/>
        </w:rPr>
      </w:pPr>
    </w:p>
    <w:p w14:paraId="7A79A78E" w14:textId="63638E67" w:rsidR="006A1C59" w:rsidRPr="00E232E1" w:rsidRDefault="00E232E1" w:rsidP="00E232E1">
      <w:pPr>
        <w:widowControl/>
        <w:autoSpaceDE w:val="0"/>
        <w:autoSpaceDN w:val="0"/>
        <w:adjustRightInd w:val="0"/>
        <w:jc w:val="both"/>
        <w:rPr>
          <w:rFonts w:ascii="Arial" w:hAnsi="Arial" w:cs="Arial"/>
          <w:color w:val="000000"/>
          <w:sz w:val="20"/>
          <w:lang w:val="es-419"/>
        </w:rPr>
      </w:pPr>
      <w:r w:rsidRPr="00E232E1">
        <w:rPr>
          <w:rFonts w:ascii="Arial" w:hAnsi="Arial" w:cs="Arial"/>
          <w:color w:val="000000"/>
          <w:sz w:val="20"/>
          <w:lang w:val="es-419"/>
        </w:rPr>
        <w:t xml:space="preserve">PNUD Panamá </w:t>
      </w:r>
      <w:r w:rsidR="006A1C59" w:rsidRPr="00E232E1">
        <w:rPr>
          <w:rFonts w:ascii="Arial" w:hAnsi="Arial" w:cs="Arial"/>
          <w:color w:val="000000"/>
          <w:sz w:val="20"/>
          <w:lang w:val="es-419"/>
        </w:rPr>
        <w:t>s</w:t>
      </w:r>
      <w:r>
        <w:rPr>
          <w:rFonts w:ascii="Arial" w:hAnsi="Arial" w:cs="Arial"/>
          <w:color w:val="000000"/>
          <w:sz w:val="20"/>
          <w:lang w:val="es-419"/>
        </w:rPr>
        <w:t>i</w:t>
      </w:r>
      <w:r w:rsidR="006A1C59" w:rsidRPr="00E232E1">
        <w:rPr>
          <w:rFonts w:ascii="Arial" w:hAnsi="Arial" w:cs="Arial"/>
          <w:color w:val="000000"/>
          <w:sz w:val="20"/>
          <w:lang w:val="es-419"/>
        </w:rPr>
        <w:t>gu</w:t>
      </w:r>
      <w:r w:rsidRPr="00E232E1">
        <w:rPr>
          <w:rFonts w:ascii="Arial" w:hAnsi="Arial" w:cs="Arial"/>
          <w:color w:val="000000"/>
          <w:sz w:val="20"/>
          <w:lang w:val="es-419"/>
        </w:rPr>
        <w:t>e</w:t>
      </w:r>
      <w:r w:rsidR="006A1C59" w:rsidRPr="00E232E1">
        <w:rPr>
          <w:rFonts w:ascii="Arial" w:hAnsi="Arial" w:cs="Arial"/>
          <w:color w:val="000000"/>
          <w:sz w:val="20"/>
          <w:lang w:val="es-419"/>
        </w:rPr>
        <w:t xml:space="preserve"> </w:t>
      </w:r>
      <w:r w:rsidR="00994E64">
        <w:rPr>
          <w:rFonts w:ascii="Arial" w:hAnsi="Arial" w:cs="Arial"/>
          <w:color w:val="000000"/>
          <w:sz w:val="20"/>
          <w:lang w:val="es-419"/>
        </w:rPr>
        <w:t>contribuyendo al</w:t>
      </w:r>
      <w:r w:rsidR="006A1C59" w:rsidRPr="00E232E1">
        <w:rPr>
          <w:rFonts w:ascii="Arial" w:hAnsi="Arial" w:cs="Arial"/>
          <w:color w:val="000000"/>
          <w:sz w:val="20"/>
          <w:lang w:val="es-419"/>
        </w:rPr>
        <w:t xml:space="preserve"> fortalecimiento y modernizaci</w:t>
      </w:r>
      <w:r w:rsidR="006A1C59" w:rsidRPr="00E232E1">
        <w:rPr>
          <w:rFonts w:ascii="Arial" w:hAnsi="Arial" w:cs="Arial" w:hint="cs"/>
          <w:color w:val="000000"/>
          <w:sz w:val="20"/>
          <w:lang w:val="es-419"/>
        </w:rPr>
        <w:t>ó</w:t>
      </w:r>
      <w:r w:rsidR="006A1C59" w:rsidRPr="00E232E1">
        <w:rPr>
          <w:rFonts w:ascii="Arial" w:hAnsi="Arial" w:cs="Arial"/>
          <w:color w:val="000000"/>
          <w:sz w:val="20"/>
          <w:lang w:val="es-419"/>
        </w:rPr>
        <w:t xml:space="preserve">n del Estado, consolidando </w:t>
      </w:r>
      <w:r>
        <w:rPr>
          <w:rFonts w:ascii="Arial" w:hAnsi="Arial" w:cs="Arial"/>
          <w:color w:val="000000"/>
          <w:sz w:val="20"/>
          <w:lang w:val="es-419"/>
        </w:rPr>
        <w:t>i</w:t>
      </w:r>
      <w:r w:rsidR="006A1C59" w:rsidRPr="00E232E1">
        <w:rPr>
          <w:rFonts w:ascii="Arial" w:hAnsi="Arial" w:cs="Arial"/>
          <w:color w:val="000000"/>
          <w:sz w:val="20"/>
          <w:lang w:val="es-419"/>
        </w:rPr>
        <w:t>nstituciones y</w:t>
      </w:r>
      <w:r w:rsidRPr="00E232E1">
        <w:rPr>
          <w:rFonts w:ascii="Arial" w:hAnsi="Arial" w:cs="Arial"/>
          <w:color w:val="000000"/>
          <w:sz w:val="20"/>
          <w:lang w:val="es-419"/>
        </w:rPr>
        <w:t xml:space="preserve"> </w:t>
      </w:r>
      <w:r w:rsidR="006A1C59" w:rsidRPr="00E232E1">
        <w:rPr>
          <w:rFonts w:ascii="Arial" w:hAnsi="Arial" w:cs="Arial"/>
          <w:color w:val="000000"/>
          <w:sz w:val="20"/>
          <w:lang w:val="es-419"/>
        </w:rPr>
        <w:t>mecanismos inclusivos, eficaces y responsables para fortalecer la gobernanza y promover la cohesi</w:t>
      </w:r>
      <w:r w:rsidR="006A1C59" w:rsidRPr="00E232E1">
        <w:rPr>
          <w:rFonts w:ascii="Arial" w:hAnsi="Arial" w:cs="Arial" w:hint="cs"/>
          <w:color w:val="000000"/>
          <w:sz w:val="20"/>
          <w:lang w:val="es-419"/>
        </w:rPr>
        <w:t>ó</w:t>
      </w:r>
      <w:r w:rsidR="006A1C59" w:rsidRPr="00E232E1">
        <w:rPr>
          <w:rFonts w:ascii="Arial" w:hAnsi="Arial" w:cs="Arial"/>
          <w:color w:val="000000"/>
          <w:sz w:val="20"/>
          <w:lang w:val="es-419"/>
        </w:rPr>
        <w:t>n social.</w:t>
      </w:r>
    </w:p>
    <w:p w14:paraId="2D9D161D" w14:textId="7E6634CB" w:rsidR="00E21AB7" w:rsidRDefault="00E21AB7" w:rsidP="00E21AB7">
      <w:pPr>
        <w:ind w:left="360"/>
        <w:jc w:val="both"/>
        <w:rPr>
          <w:rFonts w:ascii="Arial" w:hAnsi="Arial" w:cs="Arial"/>
          <w:color w:val="000000"/>
          <w:sz w:val="20"/>
          <w:lang w:val="es-419"/>
        </w:rPr>
      </w:pPr>
    </w:p>
    <w:p w14:paraId="1EDCF36D" w14:textId="6D8B86C9" w:rsidR="00E232E1" w:rsidRDefault="00E232E1" w:rsidP="00E232E1">
      <w:pPr>
        <w:jc w:val="both"/>
        <w:rPr>
          <w:rFonts w:ascii="Arial" w:hAnsi="Arial" w:cs="Arial"/>
          <w:color w:val="000000"/>
          <w:sz w:val="20"/>
          <w:lang w:val="es-419"/>
        </w:rPr>
      </w:pPr>
      <w:r w:rsidRPr="00E232E1">
        <w:rPr>
          <w:rFonts w:ascii="Arial" w:hAnsi="Arial" w:cs="Arial"/>
          <w:color w:val="000000"/>
          <w:sz w:val="20"/>
          <w:lang w:val="es-419"/>
        </w:rPr>
        <w:t>En cuanto a</w:t>
      </w:r>
      <w:r w:rsidR="00E21AB7" w:rsidRPr="00E232E1">
        <w:rPr>
          <w:rFonts w:ascii="Arial" w:hAnsi="Arial" w:cs="Arial"/>
          <w:color w:val="000000"/>
          <w:sz w:val="20"/>
          <w:lang w:val="es-419"/>
        </w:rPr>
        <w:t>l apoyo a la transparencia, acceso a la informaci</w:t>
      </w:r>
      <w:r w:rsidR="00E21AB7" w:rsidRPr="00E232E1">
        <w:rPr>
          <w:rFonts w:ascii="Arial" w:hAnsi="Arial" w:cs="Arial" w:hint="cs"/>
          <w:color w:val="000000"/>
          <w:sz w:val="20"/>
          <w:lang w:val="es-419"/>
        </w:rPr>
        <w:t>ó</w:t>
      </w:r>
      <w:r w:rsidR="00E21AB7" w:rsidRPr="00E232E1">
        <w:rPr>
          <w:rFonts w:ascii="Arial" w:hAnsi="Arial" w:cs="Arial"/>
          <w:color w:val="000000"/>
          <w:sz w:val="20"/>
          <w:lang w:val="es-419"/>
        </w:rPr>
        <w:t>n p</w:t>
      </w:r>
      <w:r w:rsidR="00E21AB7" w:rsidRPr="00E232E1">
        <w:rPr>
          <w:rFonts w:ascii="Arial" w:hAnsi="Arial" w:cs="Arial" w:hint="cs"/>
          <w:color w:val="000000"/>
          <w:sz w:val="20"/>
          <w:lang w:val="es-419"/>
        </w:rPr>
        <w:t>ú</w:t>
      </w:r>
      <w:r w:rsidR="00E21AB7" w:rsidRPr="00E232E1">
        <w:rPr>
          <w:rFonts w:ascii="Arial" w:hAnsi="Arial" w:cs="Arial"/>
          <w:color w:val="000000"/>
          <w:sz w:val="20"/>
          <w:lang w:val="es-419"/>
        </w:rPr>
        <w:t>blica y rendici</w:t>
      </w:r>
      <w:r w:rsidR="00E21AB7" w:rsidRPr="00E232E1">
        <w:rPr>
          <w:rFonts w:ascii="Arial" w:hAnsi="Arial" w:cs="Arial" w:hint="cs"/>
          <w:color w:val="000000"/>
          <w:sz w:val="20"/>
          <w:lang w:val="es-419"/>
        </w:rPr>
        <w:t>ó</w:t>
      </w:r>
      <w:r w:rsidR="00E21AB7" w:rsidRPr="00E232E1">
        <w:rPr>
          <w:rFonts w:ascii="Arial" w:hAnsi="Arial" w:cs="Arial"/>
          <w:color w:val="000000"/>
          <w:sz w:val="20"/>
          <w:lang w:val="es-419"/>
        </w:rPr>
        <w:t xml:space="preserve">n de cuentas, </w:t>
      </w:r>
      <w:r w:rsidRPr="00E232E1">
        <w:rPr>
          <w:rFonts w:ascii="Arial" w:hAnsi="Arial" w:cs="Arial"/>
          <w:color w:val="000000"/>
          <w:sz w:val="20"/>
          <w:lang w:val="es-419"/>
        </w:rPr>
        <w:t>r</w:t>
      </w:r>
      <w:r>
        <w:rPr>
          <w:rFonts w:ascii="Arial" w:hAnsi="Arial" w:cs="Arial"/>
          <w:color w:val="000000"/>
          <w:sz w:val="20"/>
          <w:lang w:val="es-419"/>
        </w:rPr>
        <w:t>ecientemente, p</w:t>
      </w:r>
      <w:r w:rsidRPr="0031498E">
        <w:rPr>
          <w:rFonts w:ascii="Arial" w:hAnsi="Arial" w:cs="Arial"/>
          <w:color w:val="000000"/>
          <w:sz w:val="20"/>
          <w:lang w:val="es-419"/>
        </w:rPr>
        <w:t xml:space="preserve">or segunda vez, el PNUD Panamá acompaña a la Autoridad Nacional de Transparencia y Acceso a la Información (ANTAI) en la </w:t>
      </w:r>
      <w:r>
        <w:rPr>
          <w:rFonts w:ascii="Arial" w:hAnsi="Arial" w:cs="Arial"/>
          <w:color w:val="000000"/>
          <w:sz w:val="20"/>
          <w:lang w:val="es-419"/>
        </w:rPr>
        <w:t xml:space="preserve">facilitación de las mesas para </w:t>
      </w:r>
      <w:r w:rsidRPr="0031498E">
        <w:rPr>
          <w:rFonts w:ascii="Arial" w:hAnsi="Arial" w:cs="Arial"/>
          <w:color w:val="000000"/>
          <w:sz w:val="20"/>
          <w:lang w:val="es-419"/>
        </w:rPr>
        <w:t>construcción del Plan de Acción de Gobierno Abierto, siendo además Observador Internacional en la Comisión Nacional al respecto.</w:t>
      </w:r>
      <w:r>
        <w:rPr>
          <w:rFonts w:ascii="Arial" w:hAnsi="Arial" w:cs="Arial"/>
          <w:color w:val="000000"/>
          <w:sz w:val="20"/>
          <w:lang w:val="es-419"/>
        </w:rPr>
        <w:t xml:space="preserve"> </w:t>
      </w:r>
      <w:r w:rsidRPr="0031498E">
        <w:rPr>
          <w:rFonts w:ascii="Arial" w:hAnsi="Arial" w:cs="Arial"/>
          <w:color w:val="000000"/>
          <w:sz w:val="20"/>
          <w:lang w:val="es-419"/>
        </w:rPr>
        <w:t>Son seis talleres enfocados en cada uno de los ejes de este plan: Medio Ambiente, Políticas Sociales y Educacionales, Justicia Abierta, Modernización del Estado, Transparencia e Integridad y Transparencia Parlamentaria.</w:t>
      </w:r>
      <w:r w:rsidRPr="0031498E">
        <w:rPr>
          <w:rFonts w:ascii="Arial" w:hAnsi="Arial" w:cs="Arial"/>
          <w:color w:val="000000"/>
          <w:sz w:val="20"/>
          <w:lang w:val="es-419"/>
        </w:rPr>
        <w:br/>
      </w:r>
      <w:r w:rsidRPr="0031498E">
        <w:rPr>
          <w:rFonts w:ascii="Arial" w:hAnsi="Arial" w:cs="Arial"/>
          <w:color w:val="000000"/>
          <w:sz w:val="20"/>
          <w:lang w:val="es-419"/>
        </w:rPr>
        <w:br/>
        <w:t>La “Alianza para el Gobierno Abierto” fue aprobada en la AGNU 2011 como un esfuerzo global para ampliar la frontera en la mejora del desempeño y de la calidad de los gobiernos.</w:t>
      </w:r>
    </w:p>
    <w:p w14:paraId="15EBE42C" w14:textId="0AE287B0" w:rsidR="00E232E1" w:rsidRPr="00E232E1" w:rsidRDefault="00E232E1" w:rsidP="00E21AB7">
      <w:pPr>
        <w:widowControl/>
        <w:autoSpaceDE w:val="0"/>
        <w:autoSpaceDN w:val="0"/>
        <w:adjustRightInd w:val="0"/>
        <w:jc w:val="both"/>
        <w:rPr>
          <w:rFonts w:ascii="Arial" w:hAnsi="Arial" w:cs="Arial"/>
          <w:color w:val="000000"/>
          <w:sz w:val="20"/>
          <w:lang w:val="es-419"/>
        </w:rPr>
      </w:pPr>
    </w:p>
    <w:p w14:paraId="32043CEB" w14:textId="3AA148FA" w:rsidR="00E21AB7" w:rsidRPr="00E232E1" w:rsidRDefault="00E21AB7" w:rsidP="00E21AB7">
      <w:pPr>
        <w:widowControl/>
        <w:autoSpaceDE w:val="0"/>
        <w:autoSpaceDN w:val="0"/>
        <w:adjustRightInd w:val="0"/>
        <w:jc w:val="both"/>
        <w:rPr>
          <w:rFonts w:ascii="Arial" w:hAnsi="Arial" w:cs="Arial"/>
          <w:color w:val="000000"/>
          <w:sz w:val="20"/>
          <w:lang w:val="es-419"/>
        </w:rPr>
      </w:pPr>
      <w:proofErr w:type="gramStart"/>
      <w:r w:rsidRPr="00E232E1">
        <w:rPr>
          <w:rFonts w:ascii="Arial" w:hAnsi="Arial" w:cs="Arial"/>
          <w:color w:val="000000"/>
          <w:sz w:val="20"/>
          <w:lang w:val="es-419"/>
        </w:rPr>
        <w:t xml:space="preserve">En </w:t>
      </w:r>
      <w:r w:rsidR="00E232E1" w:rsidRPr="00E232E1">
        <w:rPr>
          <w:rFonts w:ascii="Arial" w:hAnsi="Arial" w:cs="Arial"/>
          <w:color w:val="000000"/>
          <w:sz w:val="20"/>
          <w:lang w:val="es-419"/>
        </w:rPr>
        <w:t>relación a</w:t>
      </w:r>
      <w:proofErr w:type="gramEnd"/>
      <w:r w:rsidR="00E232E1" w:rsidRPr="00E232E1">
        <w:rPr>
          <w:rFonts w:ascii="Arial" w:hAnsi="Arial" w:cs="Arial"/>
          <w:color w:val="000000"/>
          <w:sz w:val="20"/>
          <w:lang w:val="es-419"/>
        </w:rPr>
        <w:t xml:space="preserve"> la </w:t>
      </w:r>
      <w:r w:rsidRPr="00E232E1">
        <w:rPr>
          <w:rFonts w:ascii="Arial" w:hAnsi="Arial" w:cs="Arial"/>
          <w:color w:val="000000"/>
          <w:sz w:val="20"/>
          <w:lang w:val="es-419"/>
        </w:rPr>
        <w:t>lucha contra la corrupci</w:t>
      </w:r>
      <w:r w:rsidRPr="00E232E1">
        <w:rPr>
          <w:rFonts w:ascii="Arial" w:hAnsi="Arial" w:cs="Arial" w:hint="cs"/>
          <w:color w:val="000000"/>
          <w:sz w:val="20"/>
          <w:lang w:val="es-419"/>
        </w:rPr>
        <w:t>ó</w:t>
      </w:r>
      <w:r w:rsidRPr="00E232E1">
        <w:rPr>
          <w:rFonts w:ascii="Arial" w:hAnsi="Arial" w:cs="Arial"/>
          <w:color w:val="000000"/>
          <w:sz w:val="20"/>
          <w:lang w:val="es-419"/>
        </w:rPr>
        <w:t>n, se apunta a establecer sinergias con organismos nacionales e internacionales para la implementaci</w:t>
      </w:r>
      <w:r w:rsidRPr="00E232E1">
        <w:rPr>
          <w:rFonts w:ascii="Arial" w:hAnsi="Arial" w:cs="Arial" w:hint="cs"/>
          <w:color w:val="000000"/>
          <w:sz w:val="20"/>
          <w:lang w:val="es-419"/>
        </w:rPr>
        <w:t>ó</w:t>
      </w:r>
      <w:r w:rsidRPr="00E232E1">
        <w:rPr>
          <w:rFonts w:ascii="Arial" w:hAnsi="Arial" w:cs="Arial"/>
          <w:color w:val="000000"/>
          <w:sz w:val="20"/>
          <w:lang w:val="es-419"/>
        </w:rPr>
        <w:t>n</w:t>
      </w:r>
      <w:r w:rsidR="00E232E1" w:rsidRPr="00E232E1">
        <w:rPr>
          <w:rFonts w:ascii="Arial" w:hAnsi="Arial" w:cs="Arial"/>
          <w:color w:val="000000"/>
          <w:sz w:val="20"/>
          <w:lang w:val="es-419"/>
        </w:rPr>
        <w:t xml:space="preserve"> </w:t>
      </w:r>
      <w:r w:rsidRPr="00E232E1">
        <w:rPr>
          <w:rFonts w:ascii="Arial" w:hAnsi="Arial" w:cs="Arial"/>
          <w:color w:val="000000"/>
          <w:sz w:val="20"/>
          <w:lang w:val="es-419"/>
        </w:rPr>
        <w:t xml:space="preserve">conjunta de iniciativas </w:t>
      </w:r>
      <w:r w:rsidR="00E232E1" w:rsidRPr="00E232E1">
        <w:rPr>
          <w:rFonts w:ascii="Arial" w:hAnsi="Arial" w:cs="Arial"/>
          <w:color w:val="000000"/>
          <w:sz w:val="20"/>
          <w:lang w:val="es-419"/>
        </w:rPr>
        <w:t xml:space="preserve">similares </w:t>
      </w:r>
      <w:r w:rsidRPr="00E232E1">
        <w:rPr>
          <w:rFonts w:ascii="Arial" w:hAnsi="Arial" w:cs="Arial"/>
          <w:color w:val="000000"/>
          <w:sz w:val="20"/>
          <w:lang w:val="es-419"/>
        </w:rPr>
        <w:t>sobre la base de instrumentos internacionales como la Convenci</w:t>
      </w:r>
      <w:r w:rsidRPr="00E232E1">
        <w:rPr>
          <w:rFonts w:ascii="Arial" w:hAnsi="Arial" w:cs="Arial" w:hint="cs"/>
          <w:color w:val="000000"/>
          <w:sz w:val="20"/>
          <w:lang w:val="es-419"/>
        </w:rPr>
        <w:t>ó</w:t>
      </w:r>
      <w:r w:rsidRPr="00E232E1">
        <w:rPr>
          <w:rFonts w:ascii="Arial" w:hAnsi="Arial" w:cs="Arial"/>
          <w:color w:val="000000"/>
          <w:sz w:val="20"/>
          <w:lang w:val="es-419"/>
        </w:rPr>
        <w:t>n de las Naciones Unidas contra la Corrupci</w:t>
      </w:r>
      <w:r w:rsidRPr="00E232E1">
        <w:rPr>
          <w:rFonts w:ascii="Arial" w:hAnsi="Arial" w:cs="Arial" w:hint="cs"/>
          <w:color w:val="000000"/>
          <w:sz w:val="20"/>
          <w:lang w:val="es-419"/>
        </w:rPr>
        <w:t>ó</w:t>
      </w:r>
      <w:r w:rsidRPr="00E232E1">
        <w:rPr>
          <w:rFonts w:ascii="Arial" w:hAnsi="Arial" w:cs="Arial"/>
          <w:color w:val="000000"/>
          <w:sz w:val="20"/>
          <w:lang w:val="es-419"/>
        </w:rPr>
        <w:t>n, Convenci</w:t>
      </w:r>
      <w:r w:rsidRPr="00E232E1">
        <w:rPr>
          <w:rFonts w:ascii="Arial" w:hAnsi="Arial" w:cs="Arial" w:hint="cs"/>
          <w:color w:val="000000"/>
          <w:sz w:val="20"/>
          <w:lang w:val="es-419"/>
        </w:rPr>
        <w:t>ó</w:t>
      </w:r>
      <w:r w:rsidRPr="00E232E1">
        <w:rPr>
          <w:rFonts w:ascii="Arial" w:hAnsi="Arial" w:cs="Arial"/>
          <w:color w:val="000000"/>
          <w:sz w:val="20"/>
          <w:lang w:val="es-419"/>
        </w:rPr>
        <w:t>n Interamericana contra la Corrupci</w:t>
      </w:r>
      <w:r w:rsidRPr="00E232E1">
        <w:rPr>
          <w:rFonts w:ascii="Arial" w:hAnsi="Arial" w:cs="Arial" w:hint="cs"/>
          <w:color w:val="000000"/>
          <w:sz w:val="20"/>
          <w:lang w:val="es-419"/>
        </w:rPr>
        <w:t>ó</w:t>
      </w:r>
      <w:r w:rsidRPr="00E232E1">
        <w:rPr>
          <w:rFonts w:ascii="Arial" w:hAnsi="Arial" w:cs="Arial"/>
          <w:color w:val="000000"/>
          <w:sz w:val="20"/>
          <w:lang w:val="es-419"/>
        </w:rPr>
        <w:t xml:space="preserve">n y el Compromiso de Lima </w:t>
      </w:r>
      <w:r w:rsidRPr="00E232E1">
        <w:rPr>
          <w:rFonts w:ascii="Arial" w:hAnsi="Arial" w:cs="Arial" w:hint="cs"/>
          <w:color w:val="000000"/>
          <w:sz w:val="20"/>
          <w:lang w:val="es-419"/>
        </w:rPr>
        <w:t>“</w:t>
      </w:r>
      <w:r w:rsidRPr="00E232E1">
        <w:rPr>
          <w:rFonts w:ascii="Arial" w:hAnsi="Arial" w:cs="Arial"/>
          <w:color w:val="000000"/>
          <w:sz w:val="20"/>
          <w:lang w:val="es-419"/>
        </w:rPr>
        <w:t>Gobernabilidad Democr</w:t>
      </w:r>
      <w:r w:rsidRPr="00E232E1">
        <w:rPr>
          <w:rFonts w:ascii="Arial" w:hAnsi="Arial" w:cs="Arial" w:hint="cs"/>
          <w:color w:val="000000"/>
          <w:sz w:val="20"/>
          <w:lang w:val="es-419"/>
        </w:rPr>
        <w:t>á</w:t>
      </w:r>
      <w:r w:rsidRPr="00E232E1">
        <w:rPr>
          <w:rFonts w:ascii="Arial" w:hAnsi="Arial" w:cs="Arial"/>
          <w:color w:val="000000"/>
          <w:sz w:val="20"/>
          <w:lang w:val="es-419"/>
        </w:rPr>
        <w:t>tica frente a la Corrupci</w:t>
      </w:r>
      <w:r w:rsidRPr="00E232E1">
        <w:rPr>
          <w:rFonts w:ascii="Arial" w:hAnsi="Arial" w:cs="Arial" w:hint="cs"/>
          <w:color w:val="000000"/>
          <w:sz w:val="20"/>
          <w:lang w:val="es-419"/>
        </w:rPr>
        <w:t>ó</w:t>
      </w:r>
      <w:r w:rsidRPr="00E232E1">
        <w:rPr>
          <w:rFonts w:ascii="Arial" w:hAnsi="Arial" w:cs="Arial"/>
          <w:color w:val="000000"/>
          <w:sz w:val="20"/>
          <w:lang w:val="es-419"/>
        </w:rPr>
        <w:t>n".</w:t>
      </w:r>
    </w:p>
    <w:p w14:paraId="5EF29B9E" w14:textId="1C48D4F7" w:rsidR="00E21AB7" w:rsidRDefault="00E21AB7" w:rsidP="00E21AB7">
      <w:pPr>
        <w:ind w:left="360"/>
        <w:jc w:val="both"/>
        <w:rPr>
          <w:rFonts w:ascii="ArialMT" w:cs="ArialMT"/>
          <w:snapToGrid/>
          <w:color w:val="444444"/>
          <w:sz w:val="20"/>
          <w:lang w:val="es-419" w:eastAsia="es-PA"/>
        </w:rPr>
      </w:pPr>
    </w:p>
    <w:p w14:paraId="311ED608" w14:textId="77777777" w:rsidR="00E21AB7" w:rsidRPr="00E21AB7" w:rsidRDefault="00E21AB7" w:rsidP="00E21AB7">
      <w:pPr>
        <w:ind w:left="360"/>
        <w:jc w:val="both"/>
        <w:rPr>
          <w:rFonts w:ascii="Arial" w:hAnsi="Arial" w:cs="Arial"/>
          <w:color w:val="000000"/>
          <w:sz w:val="20"/>
          <w:lang w:val="es-419"/>
        </w:rPr>
      </w:pPr>
    </w:p>
    <w:p w14:paraId="6BE9D1F9" w14:textId="04293B1E" w:rsidR="0031498E" w:rsidRDefault="0031498E" w:rsidP="00271548">
      <w:pPr>
        <w:ind w:left="360"/>
        <w:jc w:val="both"/>
        <w:rPr>
          <w:rFonts w:ascii="Arial" w:hAnsi="Arial" w:cs="Arial"/>
          <w:color w:val="000000"/>
          <w:sz w:val="20"/>
          <w:lang w:val="es-419"/>
        </w:rPr>
      </w:pPr>
    </w:p>
    <w:p w14:paraId="69DC7B00" w14:textId="102C2437" w:rsidR="005D25AB" w:rsidRDefault="00C86E86" w:rsidP="00E232E1">
      <w:pPr>
        <w:jc w:val="both"/>
        <w:rPr>
          <w:rFonts w:ascii="Arial" w:hAnsi="Arial" w:cs="Arial"/>
          <w:color w:val="000000"/>
          <w:sz w:val="20"/>
          <w:lang w:val="es-419"/>
        </w:rPr>
      </w:pPr>
      <w:r>
        <w:rPr>
          <w:rFonts w:ascii="Arial" w:hAnsi="Arial" w:cs="Arial"/>
          <w:color w:val="000000"/>
          <w:sz w:val="20"/>
          <w:lang w:val="es-419"/>
        </w:rPr>
        <w:lastRenderedPageBreak/>
        <w:t>E</w:t>
      </w:r>
      <w:r w:rsidR="00E232E1">
        <w:rPr>
          <w:rFonts w:ascii="Arial" w:hAnsi="Arial" w:cs="Arial"/>
          <w:color w:val="000000"/>
          <w:sz w:val="20"/>
          <w:lang w:val="es-419"/>
        </w:rPr>
        <w:t xml:space="preserve">n este sentido, se prevé </w:t>
      </w:r>
      <w:r w:rsidR="005D25AB">
        <w:rPr>
          <w:rFonts w:ascii="Arial" w:hAnsi="Arial" w:cs="Arial"/>
          <w:color w:val="000000"/>
          <w:sz w:val="20"/>
          <w:lang w:val="es-419"/>
        </w:rPr>
        <w:t>apoyar a la ANTAI con asistencia técnica para la elaboración de</w:t>
      </w:r>
      <w:r w:rsidR="00FE4307">
        <w:rPr>
          <w:rFonts w:ascii="Arial" w:hAnsi="Arial" w:cs="Arial"/>
          <w:color w:val="000000"/>
          <w:sz w:val="20"/>
          <w:lang w:val="es-419"/>
        </w:rPr>
        <w:t xml:space="preserve"> su</w:t>
      </w:r>
      <w:r w:rsidR="005D25AB">
        <w:rPr>
          <w:rFonts w:ascii="Arial" w:hAnsi="Arial" w:cs="Arial"/>
          <w:color w:val="000000"/>
          <w:sz w:val="20"/>
          <w:lang w:val="es-419"/>
        </w:rPr>
        <w:t xml:space="preserve"> Plan Estratégico </w:t>
      </w:r>
      <w:r w:rsidR="00A22C22">
        <w:rPr>
          <w:rFonts w:ascii="Arial" w:hAnsi="Arial" w:cs="Arial"/>
          <w:color w:val="000000"/>
          <w:sz w:val="20"/>
          <w:lang w:val="es-419"/>
        </w:rPr>
        <w:t>en una forma participativa e incluyente a fin de que la institución continúe trabajando en su m</w:t>
      </w:r>
      <w:r w:rsidR="005D25AB" w:rsidRPr="005D25AB">
        <w:rPr>
          <w:rFonts w:ascii="Arial" w:hAnsi="Arial" w:cs="Arial"/>
          <w:color w:val="000000"/>
          <w:sz w:val="20"/>
          <w:lang w:val="es-419"/>
        </w:rPr>
        <w:t>isión</w:t>
      </w:r>
      <w:r w:rsidR="00A22C22">
        <w:rPr>
          <w:rFonts w:ascii="Arial" w:hAnsi="Arial" w:cs="Arial"/>
          <w:color w:val="000000"/>
          <w:sz w:val="20"/>
          <w:lang w:val="es-419"/>
        </w:rPr>
        <w:t xml:space="preserve"> de </w:t>
      </w:r>
      <w:r w:rsidR="005D25AB" w:rsidRPr="005D25AB">
        <w:rPr>
          <w:rFonts w:ascii="Arial" w:hAnsi="Arial" w:cs="Arial"/>
          <w:color w:val="000000"/>
          <w:sz w:val="20"/>
          <w:lang w:val="es-419"/>
        </w:rPr>
        <w:t>“promover políticas de transparencia y acceso a la información en la gestión pública, como componente que fortalezca la prevención de la corrupción, a fin de lograr el desarrollo de un modelo de gestión de calidad y de rendición de cuentas, eficiente y eficaz que propicie la participación ciudadana”.</w:t>
      </w:r>
    </w:p>
    <w:p w14:paraId="3CCD928A" w14:textId="7063A453" w:rsidR="0031498E" w:rsidRPr="0031498E" w:rsidRDefault="0031498E" w:rsidP="00271548">
      <w:pPr>
        <w:ind w:left="360"/>
        <w:jc w:val="both"/>
        <w:rPr>
          <w:rFonts w:ascii="Arial" w:hAnsi="Arial" w:cs="Arial"/>
          <w:color w:val="000000"/>
          <w:sz w:val="20"/>
          <w:lang w:val="es-419"/>
        </w:rPr>
      </w:pPr>
    </w:p>
    <w:p w14:paraId="2580D2A1" w14:textId="77777777" w:rsidR="00994E64" w:rsidRDefault="00994E64" w:rsidP="008C32A9">
      <w:pPr>
        <w:jc w:val="both"/>
        <w:rPr>
          <w:rFonts w:ascii="Arial" w:hAnsi="Arial" w:cs="Arial"/>
          <w:b/>
          <w:sz w:val="20"/>
          <w:u w:val="single"/>
          <w:lang w:val="es-419"/>
        </w:rPr>
      </w:pPr>
    </w:p>
    <w:p w14:paraId="13D88602" w14:textId="7D5AF548" w:rsidR="008C32A9" w:rsidRPr="003F669D" w:rsidRDefault="008C32A9" w:rsidP="008C32A9">
      <w:pPr>
        <w:jc w:val="both"/>
        <w:rPr>
          <w:rFonts w:ascii="Arial" w:hAnsi="Arial" w:cs="Arial"/>
          <w:b/>
          <w:color w:val="000000"/>
          <w:sz w:val="20"/>
          <w:highlight w:val="yellow"/>
          <w:u w:val="single"/>
          <w:lang w:val="es-AR"/>
        </w:rPr>
      </w:pPr>
      <w:r w:rsidRPr="003F669D">
        <w:rPr>
          <w:rFonts w:ascii="Arial" w:hAnsi="Arial" w:cs="Arial"/>
          <w:b/>
          <w:sz w:val="20"/>
          <w:u w:val="single"/>
          <w:lang w:val="es-419"/>
        </w:rPr>
        <w:t>Producto 5:</w:t>
      </w:r>
      <w:r w:rsidR="003F669D">
        <w:rPr>
          <w:rFonts w:ascii="Arial" w:hAnsi="Arial" w:cs="Arial"/>
          <w:b/>
          <w:sz w:val="20"/>
          <w:lang w:val="es-419"/>
        </w:rPr>
        <w:t xml:space="preserve"> Ta</w:t>
      </w:r>
      <w:r w:rsidRPr="003F669D">
        <w:rPr>
          <w:rFonts w:ascii="Arial" w:hAnsi="Arial" w:cs="Arial"/>
          <w:b/>
          <w:sz w:val="20"/>
          <w:lang w:val="es-419"/>
        </w:rPr>
        <w:t>ller de Formación de Formadores sobre el Manual de Liderazgo para la Formación Política de Mujeres y para el Programa de Mentorías</w:t>
      </w:r>
    </w:p>
    <w:p w14:paraId="7499B624" w14:textId="77777777" w:rsidR="008C32A9" w:rsidRPr="00EE3B3C" w:rsidRDefault="008C32A9" w:rsidP="008C32A9">
      <w:pPr>
        <w:ind w:left="360"/>
        <w:jc w:val="both"/>
        <w:rPr>
          <w:rFonts w:ascii="Arial" w:hAnsi="Arial" w:cs="Arial"/>
          <w:color w:val="000000"/>
          <w:sz w:val="20"/>
          <w:highlight w:val="yellow"/>
          <w:lang w:val="es-419"/>
        </w:rPr>
      </w:pPr>
    </w:p>
    <w:p w14:paraId="47ED84DB" w14:textId="77777777" w:rsidR="008C32A9" w:rsidRPr="00EE3B3C" w:rsidRDefault="008C32A9" w:rsidP="00994E64">
      <w:pPr>
        <w:jc w:val="both"/>
        <w:rPr>
          <w:rFonts w:ascii="Arial" w:hAnsi="Arial" w:cs="Arial"/>
          <w:color w:val="000000"/>
          <w:sz w:val="20"/>
          <w:lang w:val="es-419"/>
        </w:rPr>
      </w:pPr>
      <w:r w:rsidRPr="00EE3B3C">
        <w:rPr>
          <w:rFonts w:ascii="Arial" w:hAnsi="Arial" w:cs="Arial"/>
          <w:color w:val="000000"/>
          <w:sz w:val="20"/>
          <w:lang w:val="es-419"/>
        </w:rPr>
        <w:t xml:space="preserve">El PNUD en Panamá ha trabajado por más de una década en el fortalecimiento de las capacidades de las mujeres políticas con el fin de aumentar su presencia en los espacios de poder y de toma de decisiones para contribuir a una sociedad más justa, equitativa e inclusiva en donde los intereses y necesidades de todas las personas estén representados.  En este sentido, las acciones propuestas para ser apoyadas contribuirán, por un lado, a generar una mayor apropiación y sostenibilidad de herramientas y metodologías que hemos venido implementando en el país en diferentes períodos electorales y, por otro lado, contribuirá a desarrollar mayores </w:t>
      </w:r>
      <w:r w:rsidRPr="00EE3B3C">
        <w:rPr>
          <w:rFonts w:ascii="Arial" w:hAnsi="Arial" w:cs="Arial"/>
          <w:snapToGrid/>
          <w:sz w:val="20"/>
          <w:lang w:val="es-PA"/>
        </w:rPr>
        <w:t>capacidades</w:t>
      </w:r>
      <w:r w:rsidRPr="00EE3B3C">
        <w:rPr>
          <w:rFonts w:ascii="Arial" w:hAnsi="Arial" w:cs="Arial"/>
          <w:color w:val="000000"/>
          <w:sz w:val="20"/>
          <w:lang w:val="es-419"/>
        </w:rPr>
        <w:t xml:space="preserve"> en las funciones legislativas de las diputadas electas, así como a generar incidencia y abogacía entre ellas para poder conformar una bancada parlamentaria de mujeres. </w:t>
      </w:r>
    </w:p>
    <w:p w14:paraId="7E0E901C" w14:textId="77777777" w:rsidR="008C32A9" w:rsidRPr="00EE3B3C" w:rsidRDefault="008C32A9" w:rsidP="00994E64">
      <w:pPr>
        <w:jc w:val="both"/>
        <w:rPr>
          <w:rFonts w:ascii="Arial" w:hAnsi="Arial" w:cs="Arial"/>
          <w:color w:val="000000"/>
          <w:sz w:val="20"/>
          <w:lang w:val="es-419"/>
        </w:rPr>
      </w:pPr>
    </w:p>
    <w:p w14:paraId="0FBB781D" w14:textId="77777777" w:rsidR="008C32A9" w:rsidRPr="00EE3B3C" w:rsidRDefault="008C32A9" w:rsidP="00994E64">
      <w:pPr>
        <w:jc w:val="both"/>
        <w:rPr>
          <w:rFonts w:ascii="Arial" w:hAnsi="Arial" w:cs="Arial"/>
          <w:color w:val="000000"/>
          <w:sz w:val="20"/>
          <w:highlight w:val="yellow"/>
          <w:lang w:val="es-419"/>
        </w:rPr>
      </w:pPr>
      <w:r w:rsidRPr="00EE3B3C">
        <w:rPr>
          <w:rFonts w:ascii="Arial" w:hAnsi="Arial" w:cs="Arial"/>
          <w:color w:val="000000"/>
          <w:sz w:val="20"/>
          <w:lang w:val="es-419"/>
        </w:rPr>
        <w:t xml:space="preserve">El </w:t>
      </w:r>
      <w:r w:rsidRPr="00EE3B3C">
        <w:rPr>
          <w:rFonts w:ascii="Arial" w:hAnsi="Arial" w:cs="Arial"/>
          <w:color w:val="000000"/>
          <w:sz w:val="20"/>
          <w:u w:val="single"/>
          <w:lang w:val="es-419"/>
        </w:rPr>
        <w:t>Manual de Liderazgo para la Formación Política de mujeres</w:t>
      </w:r>
      <w:r w:rsidRPr="00EE3B3C">
        <w:rPr>
          <w:rFonts w:ascii="Arial" w:hAnsi="Arial" w:cs="Arial"/>
          <w:color w:val="000000"/>
          <w:sz w:val="20"/>
          <w:lang w:val="es-419"/>
        </w:rPr>
        <w:t xml:space="preserve">, surge de las capacitaciones dirigidas a candidatas a puestos de elección popular, que se llevaron a cabo a finales de 2018 y principios de este año. Este apoyo es estratégico porque logramos, por un lado, descentralizar el proceso de formación a mujeres políticas, permitiendo que las organizaciones de mujeres, partidos políticos, instituciones públicas y otros actores, cuenten con una herramienta de formación a mujeres políticas, de una forma más planificada y no solo enfocada al periodo electoral; y el </w:t>
      </w:r>
      <w:r w:rsidRPr="00EE3B3C">
        <w:rPr>
          <w:rFonts w:ascii="Arial" w:hAnsi="Arial" w:cs="Arial"/>
          <w:color w:val="000000"/>
          <w:sz w:val="20"/>
          <w:u w:val="single"/>
          <w:lang w:val="es-419"/>
        </w:rPr>
        <w:t>Programa de Mentorías para Mujeres Políticas en Panamá</w:t>
      </w:r>
      <w:r w:rsidRPr="00EE3B3C">
        <w:rPr>
          <w:rFonts w:ascii="Arial" w:hAnsi="Arial" w:cs="Arial"/>
          <w:color w:val="000000"/>
          <w:sz w:val="20"/>
          <w:lang w:val="es-419"/>
        </w:rPr>
        <w:t>, busca lograr el liderazgo transformador de las mujeres en la legislación de las políticas públicas, garantizando la igualdad de acceso y de ejercicio real de otros derechos fuera del plano político-electoral: en los planos económico, educativo y social. Se trabajará con exdiputadas para que ejerzan como mentoras a las diputadas que por primera vez ejerzan el cargo. Con esta acción se prevé la creación de una bancada parlamentaria de mujeres que contribuya a avanzar la agenda de género en el país.</w:t>
      </w:r>
    </w:p>
    <w:p w14:paraId="517A2A99" w14:textId="56C11ABA" w:rsidR="00384A7F" w:rsidRPr="00EE3B3C" w:rsidRDefault="00384A7F" w:rsidP="00271548">
      <w:pPr>
        <w:ind w:left="360"/>
        <w:jc w:val="both"/>
        <w:rPr>
          <w:rFonts w:ascii="Arial" w:hAnsi="Arial" w:cs="Arial"/>
          <w:color w:val="000000"/>
          <w:sz w:val="20"/>
          <w:highlight w:val="yellow"/>
          <w:lang w:val="es-419"/>
        </w:rPr>
      </w:pPr>
    </w:p>
    <w:p w14:paraId="492B4808" w14:textId="77777777" w:rsidR="00384A7F" w:rsidRPr="00EE3B3C" w:rsidRDefault="00384A7F" w:rsidP="00271548">
      <w:pPr>
        <w:ind w:left="360"/>
        <w:jc w:val="both"/>
        <w:rPr>
          <w:rFonts w:ascii="Arial" w:hAnsi="Arial" w:cs="Arial"/>
          <w:color w:val="000000"/>
          <w:sz w:val="20"/>
          <w:highlight w:val="yellow"/>
          <w:lang w:val="es-419"/>
        </w:rPr>
      </w:pPr>
    </w:p>
    <w:p w14:paraId="4B14F795" w14:textId="5A1D2D8C" w:rsidR="00994E64" w:rsidRDefault="00994E64">
      <w:pPr>
        <w:widowControl/>
        <w:rPr>
          <w:rFonts w:ascii="Arial" w:hAnsi="Arial" w:cs="Arial"/>
          <w:sz w:val="20"/>
          <w:lang w:val="es-419"/>
        </w:rPr>
      </w:pPr>
      <w:r>
        <w:rPr>
          <w:rFonts w:ascii="Arial" w:hAnsi="Arial" w:cs="Arial"/>
          <w:sz w:val="20"/>
          <w:lang w:val="es-419"/>
        </w:rPr>
        <w:br w:type="page"/>
      </w:r>
    </w:p>
    <w:p w14:paraId="2C694381" w14:textId="77777777" w:rsidR="003D073A" w:rsidRPr="00EE3B3C" w:rsidRDefault="003D073A" w:rsidP="003D073A">
      <w:pPr>
        <w:pStyle w:val="BodyText"/>
        <w:rPr>
          <w:rFonts w:ascii="Arial" w:hAnsi="Arial" w:cs="Arial"/>
          <w:sz w:val="20"/>
          <w:lang w:val="es-419"/>
        </w:rPr>
      </w:pPr>
    </w:p>
    <w:p w14:paraId="23D82636" w14:textId="5D98CAE1" w:rsidR="007C6F8E" w:rsidRPr="00EE3B3C" w:rsidRDefault="007C6F8E" w:rsidP="007C6F8E">
      <w:pPr>
        <w:pStyle w:val="Heading3"/>
        <w:rPr>
          <w:rFonts w:ascii="Arial" w:hAnsi="Arial" w:cs="Arial"/>
          <w:b w:val="0"/>
          <w:bCs w:val="0"/>
          <w:sz w:val="20"/>
          <w:szCs w:val="20"/>
          <w:lang w:val="es-419"/>
        </w:rPr>
      </w:pPr>
      <w:r w:rsidRPr="00EE3B3C">
        <w:rPr>
          <w:rFonts w:ascii="Arial" w:hAnsi="Arial" w:cs="Arial"/>
          <w:bCs w:val="0"/>
          <w:sz w:val="20"/>
          <w:szCs w:val="20"/>
          <w:lang w:val="es-419"/>
        </w:rPr>
        <w:t>2.  FINANCIAL RESOURCES</w:t>
      </w:r>
    </w:p>
    <w:p w14:paraId="363EBA23" w14:textId="37EC5874" w:rsidR="007C6F8E" w:rsidRPr="00EE3B3C" w:rsidRDefault="007C6F8E" w:rsidP="007C6F8E">
      <w:pPr>
        <w:pStyle w:val="BodyText"/>
        <w:spacing w:before="120"/>
        <w:rPr>
          <w:rFonts w:ascii="Arial" w:hAnsi="Arial" w:cs="Arial"/>
          <w:color w:val="000000"/>
          <w:sz w:val="20"/>
          <w:lang w:val="es-419"/>
        </w:rPr>
      </w:pPr>
    </w:p>
    <w:p w14:paraId="4EDCF080" w14:textId="19565A8E" w:rsidR="007C6F8E" w:rsidRPr="00EE3B3C" w:rsidRDefault="007A1B6B" w:rsidP="007C6F8E">
      <w:pPr>
        <w:pStyle w:val="BodyText2"/>
        <w:widowControl/>
        <w:numPr>
          <w:ilvl w:val="1"/>
          <w:numId w:val="20"/>
        </w:numPr>
        <w:autoSpaceDE/>
        <w:adjustRightInd/>
        <w:rPr>
          <w:rFonts w:ascii="Arial" w:hAnsi="Arial" w:cs="Arial"/>
          <w:color w:val="000000"/>
          <w:sz w:val="20"/>
        </w:rPr>
      </w:pPr>
      <w:r w:rsidRPr="00EE3B3C">
        <w:rPr>
          <w:rFonts w:ascii="Arial" w:hAnsi="Arial" w:cs="Arial"/>
          <w:color w:val="000000"/>
          <w:sz w:val="20"/>
        </w:rPr>
        <w:t>The Engagement Facility a budget for 2019 of USD 53,700.</w:t>
      </w:r>
    </w:p>
    <w:p w14:paraId="10F084A6" w14:textId="7E707989" w:rsidR="005A7D90" w:rsidRPr="00EE3B3C" w:rsidRDefault="005A7D90" w:rsidP="004649D1">
      <w:pPr>
        <w:pStyle w:val="BodyText2"/>
        <w:widowControl/>
        <w:autoSpaceDE/>
        <w:adjustRightInd/>
        <w:ind w:left="360"/>
        <w:rPr>
          <w:rFonts w:ascii="Arial" w:hAnsi="Arial" w:cs="Arial"/>
          <w:sz w:val="20"/>
        </w:rPr>
      </w:pPr>
    </w:p>
    <w:p w14:paraId="3BF377A7" w14:textId="5DD460AF" w:rsidR="00A33CC1" w:rsidRPr="00EE3B3C" w:rsidRDefault="00A33CC1" w:rsidP="004649D1">
      <w:pPr>
        <w:pStyle w:val="BodyText2"/>
        <w:widowControl/>
        <w:autoSpaceDE/>
        <w:adjustRightInd/>
        <w:ind w:left="360"/>
        <w:rPr>
          <w:rFonts w:ascii="Arial" w:hAnsi="Arial" w:cs="Arial"/>
          <w:b/>
          <w:sz w:val="20"/>
        </w:rPr>
      </w:pPr>
      <w:proofErr w:type="spellStart"/>
      <w:r w:rsidRPr="00EE3B3C">
        <w:rPr>
          <w:rFonts w:ascii="Arial" w:hAnsi="Arial" w:cs="Arial"/>
          <w:b/>
          <w:sz w:val="20"/>
        </w:rPr>
        <w:t>Presupuesto</w:t>
      </w:r>
      <w:proofErr w:type="spellEnd"/>
    </w:p>
    <w:p w14:paraId="6BDD5A2A" w14:textId="77777777" w:rsidR="005A7D90" w:rsidRPr="00EE3B3C" w:rsidRDefault="005A7D90" w:rsidP="005A7D90">
      <w:pPr>
        <w:pStyle w:val="BodyText2"/>
        <w:widowControl/>
        <w:autoSpaceDE/>
        <w:autoSpaceDN/>
        <w:adjustRightInd/>
        <w:ind w:left="360"/>
        <w:jc w:val="both"/>
        <w:rPr>
          <w:rFonts w:ascii="Arial" w:hAnsi="Arial" w:cs="Arial"/>
          <w:sz w:val="20"/>
        </w:rPr>
      </w:pPr>
    </w:p>
    <w:tbl>
      <w:tblPr>
        <w:tblStyle w:val="ListTable3-Accent5"/>
        <w:tblW w:w="9597" w:type="dxa"/>
        <w:tblLook w:val="04A0" w:firstRow="1" w:lastRow="0" w:firstColumn="1" w:lastColumn="0" w:noHBand="0" w:noVBand="1"/>
      </w:tblPr>
      <w:tblGrid>
        <w:gridCol w:w="3685"/>
        <w:gridCol w:w="3939"/>
        <w:gridCol w:w="831"/>
        <w:gridCol w:w="1142"/>
      </w:tblGrid>
      <w:tr w:rsidR="00DF44F4" w:rsidRPr="009B7C22" w14:paraId="220EA3D3" w14:textId="77777777" w:rsidTr="009B7C22">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3685" w:type="dxa"/>
          </w:tcPr>
          <w:p w14:paraId="651F5A1D" w14:textId="77777777" w:rsidR="00DF44F4" w:rsidRPr="009B7C22" w:rsidRDefault="00DF44F4" w:rsidP="0044769D">
            <w:pPr>
              <w:jc w:val="center"/>
              <w:rPr>
                <w:rFonts w:ascii="Arial" w:hAnsi="Arial" w:cs="Arial"/>
                <w:b w:val="0"/>
                <w:bCs w:val="0"/>
                <w:color w:val="FFFFFF"/>
                <w:sz w:val="18"/>
                <w:szCs w:val="18"/>
                <w:lang w:val="es-PA" w:eastAsia="es-PA"/>
              </w:rPr>
            </w:pPr>
            <w:r w:rsidRPr="009B7C22">
              <w:rPr>
                <w:rFonts w:ascii="Arial" w:hAnsi="Arial" w:cs="Arial"/>
                <w:color w:val="FFFFFF"/>
                <w:sz w:val="18"/>
                <w:szCs w:val="18"/>
                <w:lang w:val="es-PA" w:eastAsia="es-PA"/>
              </w:rPr>
              <w:t xml:space="preserve">Productos Esperados: </w:t>
            </w:r>
          </w:p>
        </w:tc>
        <w:tc>
          <w:tcPr>
            <w:tcW w:w="3939" w:type="dxa"/>
          </w:tcPr>
          <w:p w14:paraId="7ED0FEF8" w14:textId="583B5746" w:rsidR="00DF44F4" w:rsidRPr="009B7C22" w:rsidRDefault="00DF44F4" w:rsidP="0044769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s-PA" w:eastAsia="es-PA"/>
              </w:rPr>
            </w:pPr>
            <w:r w:rsidRPr="009B7C22">
              <w:rPr>
                <w:rFonts w:ascii="Arial" w:hAnsi="Arial" w:cs="Arial"/>
                <w:color w:val="FFFFFF"/>
                <w:sz w:val="18"/>
                <w:szCs w:val="18"/>
                <w:lang w:val="es-PA" w:eastAsia="es-PA"/>
              </w:rPr>
              <w:t xml:space="preserve">Actividades </w:t>
            </w:r>
          </w:p>
        </w:tc>
        <w:tc>
          <w:tcPr>
            <w:tcW w:w="831" w:type="dxa"/>
          </w:tcPr>
          <w:p w14:paraId="101272F6" w14:textId="77777777" w:rsidR="00DF44F4" w:rsidRPr="009B7C22" w:rsidRDefault="00DF44F4" w:rsidP="0044769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s-PA" w:eastAsia="es-PA"/>
              </w:rPr>
            </w:pPr>
            <w:r w:rsidRPr="009B7C22">
              <w:rPr>
                <w:rFonts w:ascii="Arial" w:hAnsi="Arial" w:cs="Arial"/>
                <w:color w:val="FFFFFF"/>
                <w:sz w:val="18"/>
                <w:szCs w:val="18"/>
                <w:lang w:val="es-PA" w:eastAsia="es-PA"/>
              </w:rPr>
              <w:t>Cuenta</w:t>
            </w:r>
          </w:p>
        </w:tc>
        <w:tc>
          <w:tcPr>
            <w:tcW w:w="1142" w:type="dxa"/>
          </w:tcPr>
          <w:p w14:paraId="2ED0F9DF" w14:textId="77777777" w:rsidR="00DF44F4" w:rsidRPr="009B7C22" w:rsidRDefault="00DF44F4" w:rsidP="0044769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lang w:val="es-PA" w:eastAsia="es-PA"/>
              </w:rPr>
            </w:pPr>
            <w:r w:rsidRPr="009B7C22">
              <w:rPr>
                <w:rFonts w:ascii="Arial" w:hAnsi="Arial" w:cs="Arial"/>
                <w:color w:val="FFFFFF"/>
                <w:sz w:val="18"/>
                <w:szCs w:val="18"/>
                <w:lang w:val="es-PA" w:eastAsia="es-PA"/>
              </w:rPr>
              <w:t>Monto</w:t>
            </w:r>
          </w:p>
        </w:tc>
      </w:tr>
      <w:tr w:rsidR="009B7C22" w:rsidRPr="009B7C22" w14:paraId="07B178CF" w14:textId="77777777" w:rsidTr="009B7C2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2F5B1736" w14:textId="25931BCB" w:rsidR="009B7C22" w:rsidRPr="009B7C22" w:rsidRDefault="009B7C22" w:rsidP="009B7C22">
            <w:pPr>
              <w:jc w:val="both"/>
              <w:rPr>
                <w:rFonts w:ascii="Arial" w:hAnsi="Arial" w:cs="Arial"/>
                <w:sz w:val="18"/>
                <w:szCs w:val="18"/>
                <w:lang w:val="es-419"/>
              </w:rPr>
            </w:pPr>
            <w:r w:rsidRPr="009B7C22">
              <w:rPr>
                <w:rFonts w:ascii="Arial" w:hAnsi="Arial" w:cs="Arial"/>
                <w:sz w:val="18"/>
                <w:szCs w:val="18"/>
                <w:lang w:val="es-419"/>
              </w:rPr>
              <w:t xml:space="preserve">Producto 1: </w:t>
            </w:r>
            <w:r w:rsidRPr="009B7C22">
              <w:rPr>
                <w:rFonts w:ascii="Arial" w:hAnsi="Arial" w:cs="Arial"/>
                <w:b w:val="0"/>
                <w:sz w:val="18"/>
                <w:szCs w:val="18"/>
                <w:lang w:val="es-419"/>
              </w:rPr>
              <w:t>Planificación Estratégica del Ministerio de Desarrollo Social (MIDES), en el marco del Plan Estratégico de Gobierno PEG2024</w:t>
            </w:r>
          </w:p>
        </w:tc>
        <w:tc>
          <w:tcPr>
            <w:tcW w:w="3939" w:type="dxa"/>
          </w:tcPr>
          <w:p w14:paraId="54965080" w14:textId="1E845EEB"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Consultores Locales (Facilitación y relatoría)</w:t>
            </w:r>
          </w:p>
        </w:tc>
        <w:tc>
          <w:tcPr>
            <w:tcW w:w="831" w:type="dxa"/>
          </w:tcPr>
          <w:p w14:paraId="4CF9E93F" w14:textId="573A2261"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71305</w:t>
            </w:r>
          </w:p>
        </w:tc>
        <w:tc>
          <w:tcPr>
            <w:tcW w:w="1142" w:type="dxa"/>
          </w:tcPr>
          <w:p w14:paraId="2A75E3D0" w14:textId="6C45C83D"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10000.00</w:t>
            </w:r>
          </w:p>
        </w:tc>
      </w:tr>
      <w:tr w:rsidR="00DF44F4" w:rsidRPr="009B7C22" w14:paraId="6F62CE21" w14:textId="77777777" w:rsidTr="009B7C22">
        <w:trPr>
          <w:trHeight w:val="341"/>
        </w:trPr>
        <w:tc>
          <w:tcPr>
            <w:cnfStyle w:val="001000000000" w:firstRow="0" w:lastRow="0" w:firstColumn="1" w:lastColumn="0" w:oddVBand="0" w:evenVBand="0" w:oddHBand="0" w:evenHBand="0" w:firstRowFirstColumn="0" w:firstRowLastColumn="0" w:lastRowFirstColumn="0" w:lastRowLastColumn="0"/>
            <w:tcW w:w="3685" w:type="dxa"/>
            <w:vMerge/>
          </w:tcPr>
          <w:p w14:paraId="3E74534C" w14:textId="77777777" w:rsidR="00DF44F4" w:rsidRPr="009B7C22" w:rsidRDefault="00DF44F4" w:rsidP="0044769D">
            <w:pPr>
              <w:rPr>
                <w:rFonts w:ascii="Arial" w:hAnsi="Arial" w:cs="Arial"/>
                <w:sz w:val="18"/>
                <w:szCs w:val="18"/>
                <w:lang w:val="es-PA"/>
              </w:rPr>
            </w:pPr>
          </w:p>
        </w:tc>
        <w:tc>
          <w:tcPr>
            <w:tcW w:w="3939" w:type="dxa"/>
          </w:tcPr>
          <w:p w14:paraId="0FAC69FF" w14:textId="45BD2A49" w:rsidR="00DF44F4" w:rsidRPr="009B7C22" w:rsidRDefault="00DF44F4" w:rsidP="004476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c>
          <w:tcPr>
            <w:tcW w:w="831" w:type="dxa"/>
          </w:tcPr>
          <w:p w14:paraId="21EBD06E" w14:textId="77777777" w:rsidR="00DF44F4" w:rsidRPr="009B7C22" w:rsidRDefault="00DF44F4" w:rsidP="004476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p w14:paraId="6EA7C175" w14:textId="77777777" w:rsidR="00DF44F4" w:rsidRPr="009B7C22" w:rsidRDefault="00DF44F4" w:rsidP="004476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p w14:paraId="34B599DE" w14:textId="77777777" w:rsidR="00DF44F4" w:rsidRPr="009B7C22" w:rsidRDefault="00DF44F4" w:rsidP="004476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c>
          <w:tcPr>
            <w:tcW w:w="1142" w:type="dxa"/>
          </w:tcPr>
          <w:p w14:paraId="35DCB6EF" w14:textId="5BBA3B70" w:rsidR="00DF44F4" w:rsidRPr="009B7C22" w:rsidRDefault="00DF44F4" w:rsidP="004476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r>
      <w:tr w:rsidR="009B7C22" w:rsidRPr="009B7C22" w14:paraId="3A11BB22" w14:textId="77777777" w:rsidTr="009B7C2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685" w:type="dxa"/>
            <w:vMerge/>
          </w:tcPr>
          <w:p w14:paraId="3C8AC9FD" w14:textId="77777777" w:rsidR="009B7C22" w:rsidRPr="009B7C22" w:rsidRDefault="009B7C22" w:rsidP="009B7C22">
            <w:pPr>
              <w:rPr>
                <w:rFonts w:ascii="Arial" w:hAnsi="Arial" w:cs="Arial"/>
                <w:sz w:val="18"/>
                <w:szCs w:val="18"/>
                <w:lang w:val="es-PA"/>
              </w:rPr>
            </w:pPr>
          </w:p>
        </w:tc>
        <w:tc>
          <w:tcPr>
            <w:tcW w:w="3939" w:type="dxa"/>
          </w:tcPr>
          <w:p w14:paraId="3373CE72" w14:textId="4098FF47"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 xml:space="preserve">SUBTOTAL PRODUCTO </w:t>
            </w:r>
            <w:r>
              <w:rPr>
                <w:rFonts w:ascii="Arial" w:hAnsi="Arial" w:cs="Arial"/>
                <w:b/>
                <w:sz w:val="18"/>
                <w:szCs w:val="18"/>
                <w:lang w:val="es-PA"/>
              </w:rPr>
              <w:t>1</w:t>
            </w:r>
          </w:p>
        </w:tc>
        <w:tc>
          <w:tcPr>
            <w:tcW w:w="831" w:type="dxa"/>
          </w:tcPr>
          <w:p w14:paraId="10995817" w14:textId="77777777"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p>
        </w:tc>
        <w:tc>
          <w:tcPr>
            <w:tcW w:w="1142" w:type="dxa"/>
          </w:tcPr>
          <w:p w14:paraId="65D5119E" w14:textId="227F776D"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10000.00</w:t>
            </w:r>
          </w:p>
        </w:tc>
      </w:tr>
      <w:tr w:rsidR="009B7C22" w:rsidRPr="009B7C22" w14:paraId="377A7E53" w14:textId="77777777" w:rsidTr="009B7C22">
        <w:trPr>
          <w:trHeight w:val="557"/>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737FAC5A" w14:textId="77777777" w:rsidR="009B7C22" w:rsidRDefault="009B7C22" w:rsidP="009B7C22">
            <w:pPr>
              <w:rPr>
                <w:rFonts w:ascii="Arial" w:hAnsi="Arial" w:cs="Arial"/>
                <w:bCs w:val="0"/>
                <w:sz w:val="18"/>
                <w:szCs w:val="18"/>
                <w:lang w:val="es-419"/>
              </w:rPr>
            </w:pPr>
            <w:r w:rsidRPr="009B7C22">
              <w:rPr>
                <w:rFonts w:ascii="Arial" w:hAnsi="Arial" w:cs="Arial"/>
                <w:sz w:val="18"/>
                <w:szCs w:val="18"/>
                <w:lang w:val="es-419"/>
              </w:rPr>
              <w:t xml:space="preserve">Producto 2: </w:t>
            </w:r>
            <w:r w:rsidRPr="009B7C22">
              <w:rPr>
                <w:rFonts w:ascii="Arial" w:hAnsi="Arial" w:cs="Arial"/>
                <w:b w:val="0"/>
                <w:sz w:val="18"/>
                <w:szCs w:val="18"/>
                <w:lang w:val="es-419"/>
              </w:rPr>
              <w:t>Planificación Estratégica Participativa del Plan Nacional de Ciencia, Tecnología e Innovación PENCYT 2024, en el marco del Plan Estratégico de Gobierno PEG2024</w:t>
            </w:r>
          </w:p>
          <w:p w14:paraId="3E2C7B48" w14:textId="082E4E54" w:rsidR="009B7C22" w:rsidRPr="009B7C22" w:rsidRDefault="009B7C22" w:rsidP="009B7C22">
            <w:pPr>
              <w:rPr>
                <w:rFonts w:ascii="Arial" w:hAnsi="Arial" w:cs="Arial"/>
                <w:sz w:val="18"/>
                <w:szCs w:val="18"/>
                <w:lang w:val="es-PA"/>
              </w:rPr>
            </w:pPr>
          </w:p>
        </w:tc>
        <w:tc>
          <w:tcPr>
            <w:tcW w:w="3939" w:type="dxa"/>
          </w:tcPr>
          <w:p w14:paraId="4B82516C" w14:textId="5C4468AC" w:rsidR="009B7C22" w:rsidRPr="009B7C22" w:rsidRDefault="009B7C22" w:rsidP="009B7C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Consultores Locales (Facilitación y relatoría)</w:t>
            </w:r>
          </w:p>
        </w:tc>
        <w:tc>
          <w:tcPr>
            <w:tcW w:w="831" w:type="dxa"/>
          </w:tcPr>
          <w:p w14:paraId="617A7506" w14:textId="037BF5F2"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71305</w:t>
            </w:r>
          </w:p>
        </w:tc>
        <w:tc>
          <w:tcPr>
            <w:tcW w:w="1142" w:type="dxa"/>
          </w:tcPr>
          <w:p w14:paraId="31E84A63" w14:textId="5AD90DBD"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10000.00</w:t>
            </w:r>
          </w:p>
        </w:tc>
      </w:tr>
      <w:tr w:rsidR="009B7C22" w:rsidRPr="009B7C22" w14:paraId="3BD0F3ED" w14:textId="77777777" w:rsidTr="009B7C22">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685" w:type="dxa"/>
            <w:vMerge/>
          </w:tcPr>
          <w:p w14:paraId="37F187DF" w14:textId="77777777" w:rsidR="009B7C22" w:rsidRPr="009B7C22" w:rsidRDefault="009B7C22" w:rsidP="009B7C22">
            <w:pPr>
              <w:rPr>
                <w:rFonts w:ascii="Arial" w:hAnsi="Arial" w:cs="Arial"/>
                <w:sz w:val="18"/>
                <w:szCs w:val="18"/>
                <w:lang w:val="es-419"/>
              </w:rPr>
            </w:pPr>
          </w:p>
        </w:tc>
        <w:tc>
          <w:tcPr>
            <w:tcW w:w="3939" w:type="dxa"/>
          </w:tcPr>
          <w:p w14:paraId="47F64177" w14:textId="45F8CE1F"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SUBTOTAL PRODUCTO 2</w:t>
            </w:r>
          </w:p>
        </w:tc>
        <w:tc>
          <w:tcPr>
            <w:tcW w:w="831" w:type="dxa"/>
          </w:tcPr>
          <w:p w14:paraId="4D3A48B2" w14:textId="77777777"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p>
        </w:tc>
        <w:tc>
          <w:tcPr>
            <w:tcW w:w="1142" w:type="dxa"/>
          </w:tcPr>
          <w:p w14:paraId="5003C608" w14:textId="75085FAA"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10000.00</w:t>
            </w:r>
          </w:p>
        </w:tc>
      </w:tr>
      <w:tr w:rsidR="009B7C22" w:rsidRPr="009B7C22" w14:paraId="3C8E3BDE" w14:textId="77777777" w:rsidTr="009B7C22">
        <w:trPr>
          <w:trHeight w:val="188"/>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5805DCA0" w14:textId="01FAE0EB" w:rsidR="009B7C22" w:rsidRPr="009B7C22" w:rsidRDefault="009B7C22" w:rsidP="009B7C22">
            <w:pPr>
              <w:jc w:val="both"/>
              <w:rPr>
                <w:rFonts w:ascii="Arial" w:hAnsi="Arial" w:cs="Arial"/>
                <w:sz w:val="18"/>
                <w:szCs w:val="18"/>
                <w:lang w:val="es-PA"/>
              </w:rPr>
            </w:pPr>
            <w:r w:rsidRPr="009B7C22">
              <w:rPr>
                <w:rFonts w:ascii="Arial" w:hAnsi="Arial" w:cs="Arial"/>
                <w:sz w:val="18"/>
                <w:szCs w:val="18"/>
                <w:lang w:val="es-419"/>
              </w:rPr>
              <w:t xml:space="preserve">Producto 3: </w:t>
            </w:r>
            <w:r w:rsidRPr="009B7C22">
              <w:rPr>
                <w:rFonts w:ascii="Arial" w:hAnsi="Arial" w:cs="Arial"/>
                <w:b w:val="0"/>
                <w:sz w:val="18"/>
                <w:szCs w:val="18"/>
                <w:lang w:val="es-419"/>
              </w:rPr>
              <w:t>Análisis de capacidades institucionales para Secretaría Nacional de Energía y Oficina de Electrificación Rural</w:t>
            </w:r>
          </w:p>
        </w:tc>
        <w:tc>
          <w:tcPr>
            <w:tcW w:w="3939" w:type="dxa"/>
          </w:tcPr>
          <w:p w14:paraId="73EDD4DE" w14:textId="47E9472C" w:rsidR="009B7C22" w:rsidRPr="009B7C22" w:rsidRDefault="009B7C22" w:rsidP="009B7C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 xml:space="preserve">15 </w:t>
            </w:r>
            <w:proofErr w:type="gramStart"/>
            <w:r w:rsidRPr="009B7C22">
              <w:rPr>
                <w:rFonts w:ascii="Arial" w:hAnsi="Arial" w:cs="Arial"/>
                <w:sz w:val="18"/>
                <w:szCs w:val="18"/>
                <w:lang w:val="es-PA"/>
              </w:rPr>
              <w:t>Talleres</w:t>
            </w:r>
            <w:proofErr w:type="gramEnd"/>
            <w:r w:rsidRPr="009B7C22">
              <w:rPr>
                <w:rFonts w:ascii="Arial" w:hAnsi="Arial" w:cs="Arial"/>
                <w:sz w:val="18"/>
                <w:szCs w:val="18"/>
                <w:lang w:val="es-PA"/>
              </w:rPr>
              <w:t xml:space="preserve"> de análisis de capacidades institucionales</w:t>
            </w:r>
          </w:p>
        </w:tc>
        <w:tc>
          <w:tcPr>
            <w:tcW w:w="831" w:type="dxa"/>
          </w:tcPr>
          <w:p w14:paraId="283C7755" w14:textId="77777777"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75705</w:t>
            </w:r>
          </w:p>
          <w:p w14:paraId="060C3453" w14:textId="06E8C8D4"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c>
          <w:tcPr>
            <w:tcW w:w="1142" w:type="dxa"/>
          </w:tcPr>
          <w:p w14:paraId="1D400861" w14:textId="19DAEC92"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700.00</w:t>
            </w:r>
          </w:p>
        </w:tc>
      </w:tr>
      <w:tr w:rsidR="009B7C22" w:rsidRPr="009B7C22" w14:paraId="1EBB1884" w14:textId="77777777" w:rsidTr="009B7C2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685" w:type="dxa"/>
            <w:vMerge/>
          </w:tcPr>
          <w:p w14:paraId="379B8A31" w14:textId="77777777" w:rsidR="009B7C22" w:rsidRPr="009B7C22" w:rsidRDefault="009B7C22" w:rsidP="009B7C22">
            <w:pPr>
              <w:rPr>
                <w:rFonts w:ascii="Arial" w:hAnsi="Arial" w:cs="Arial"/>
                <w:sz w:val="18"/>
                <w:szCs w:val="18"/>
                <w:lang w:val="es-PA"/>
              </w:rPr>
            </w:pPr>
          </w:p>
        </w:tc>
        <w:tc>
          <w:tcPr>
            <w:tcW w:w="3939" w:type="dxa"/>
          </w:tcPr>
          <w:p w14:paraId="65114BC5" w14:textId="5537CE65"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Consultores Locales</w:t>
            </w:r>
          </w:p>
        </w:tc>
        <w:tc>
          <w:tcPr>
            <w:tcW w:w="831" w:type="dxa"/>
          </w:tcPr>
          <w:p w14:paraId="6394B9D4" w14:textId="58F5E8DC"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71305</w:t>
            </w:r>
          </w:p>
        </w:tc>
        <w:tc>
          <w:tcPr>
            <w:tcW w:w="1142" w:type="dxa"/>
          </w:tcPr>
          <w:p w14:paraId="5BA9DE1E" w14:textId="6CF31689"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4800.00</w:t>
            </w:r>
          </w:p>
        </w:tc>
      </w:tr>
      <w:tr w:rsidR="009B7C22" w:rsidRPr="009B7C22" w14:paraId="2EF29F72" w14:textId="77777777" w:rsidTr="009B7C22">
        <w:trPr>
          <w:trHeight w:val="260"/>
        </w:trPr>
        <w:tc>
          <w:tcPr>
            <w:cnfStyle w:val="001000000000" w:firstRow="0" w:lastRow="0" w:firstColumn="1" w:lastColumn="0" w:oddVBand="0" w:evenVBand="0" w:oddHBand="0" w:evenHBand="0" w:firstRowFirstColumn="0" w:firstRowLastColumn="0" w:lastRowFirstColumn="0" w:lastRowLastColumn="0"/>
            <w:tcW w:w="3685" w:type="dxa"/>
            <w:vMerge/>
          </w:tcPr>
          <w:p w14:paraId="03DCC9E4" w14:textId="77777777" w:rsidR="009B7C22" w:rsidRPr="009B7C22" w:rsidRDefault="009B7C22" w:rsidP="009B7C22">
            <w:pPr>
              <w:rPr>
                <w:rFonts w:ascii="Arial" w:hAnsi="Arial" w:cs="Arial"/>
                <w:sz w:val="18"/>
                <w:szCs w:val="18"/>
                <w:lang w:val="es-PA"/>
              </w:rPr>
            </w:pPr>
          </w:p>
        </w:tc>
        <w:tc>
          <w:tcPr>
            <w:tcW w:w="3939" w:type="dxa"/>
          </w:tcPr>
          <w:p w14:paraId="4839E481" w14:textId="1DEB8DF9" w:rsidR="009B7C22" w:rsidRPr="009B7C22" w:rsidRDefault="009B7C22" w:rsidP="009B7C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Materiales de los talleres</w:t>
            </w:r>
          </w:p>
        </w:tc>
        <w:tc>
          <w:tcPr>
            <w:tcW w:w="831" w:type="dxa"/>
          </w:tcPr>
          <w:p w14:paraId="6FFFF6F0" w14:textId="77777777"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c>
          <w:tcPr>
            <w:tcW w:w="1142" w:type="dxa"/>
          </w:tcPr>
          <w:p w14:paraId="49B1395E" w14:textId="3C6F141F"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500.00</w:t>
            </w:r>
          </w:p>
        </w:tc>
      </w:tr>
      <w:tr w:rsidR="009B7C22" w:rsidRPr="009B7C22" w14:paraId="4E2F7B07" w14:textId="77777777" w:rsidTr="009B7C2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85" w:type="dxa"/>
            <w:vMerge/>
          </w:tcPr>
          <w:p w14:paraId="464BCD71" w14:textId="0DD12CFA" w:rsidR="009B7C22" w:rsidRPr="009B7C22" w:rsidRDefault="009B7C22" w:rsidP="009B7C22">
            <w:pPr>
              <w:rPr>
                <w:rFonts w:ascii="Arial" w:hAnsi="Arial" w:cs="Arial"/>
                <w:sz w:val="18"/>
                <w:szCs w:val="18"/>
                <w:lang w:val="es-PA"/>
              </w:rPr>
            </w:pPr>
          </w:p>
        </w:tc>
        <w:tc>
          <w:tcPr>
            <w:tcW w:w="3939" w:type="dxa"/>
          </w:tcPr>
          <w:p w14:paraId="651549FB" w14:textId="0F6B688C"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SUBTOTAL PRODUCTO 3</w:t>
            </w:r>
          </w:p>
        </w:tc>
        <w:tc>
          <w:tcPr>
            <w:tcW w:w="831" w:type="dxa"/>
          </w:tcPr>
          <w:p w14:paraId="7CC40B88" w14:textId="2CB73549"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p>
        </w:tc>
        <w:tc>
          <w:tcPr>
            <w:tcW w:w="1142" w:type="dxa"/>
          </w:tcPr>
          <w:p w14:paraId="07FB4916" w14:textId="5BAFDBB7"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6000.00</w:t>
            </w:r>
          </w:p>
        </w:tc>
      </w:tr>
      <w:tr w:rsidR="009B7C22" w:rsidRPr="009B7C22" w14:paraId="7440E0DF" w14:textId="77777777" w:rsidTr="009B7C22">
        <w:trPr>
          <w:trHeight w:val="1106"/>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7F5AC777" w14:textId="794DFA41" w:rsidR="009B7C22" w:rsidRPr="009B7C22" w:rsidRDefault="009B7C22" w:rsidP="009B7C22">
            <w:pPr>
              <w:rPr>
                <w:rFonts w:ascii="Arial" w:hAnsi="Arial" w:cs="Arial"/>
                <w:sz w:val="18"/>
                <w:szCs w:val="18"/>
                <w:lang w:val="es-PA"/>
              </w:rPr>
            </w:pPr>
            <w:r w:rsidRPr="009B7C22">
              <w:rPr>
                <w:rFonts w:ascii="Arial" w:hAnsi="Arial" w:cs="Arial"/>
                <w:sz w:val="18"/>
                <w:szCs w:val="18"/>
                <w:lang w:val="es-419"/>
              </w:rPr>
              <w:t>Producto 4:</w:t>
            </w:r>
            <w:r w:rsidRPr="009B7C22">
              <w:rPr>
                <w:rFonts w:ascii="Arial" w:hAnsi="Arial" w:cs="Arial"/>
                <w:b w:val="0"/>
                <w:sz w:val="18"/>
                <w:szCs w:val="18"/>
                <w:lang w:val="es-419"/>
              </w:rPr>
              <w:t xml:space="preserve"> Planificación Estratégica de la Autoridad Nacional de Transparencia y Acceso a la Información (ANTAI), en el marco del Plan Estratégico de Gobierno PEG2024</w:t>
            </w:r>
          </w:p>
        </w:tc>
        <w:tc>
          <w:tcPr>
            <w:tcW w:w="3939" w:type="dxa"/>
          </w:tcPr>
          <w:p w14:paraId="58A320E2" w14:textId="67FCD2E2" w:rsidR="009B7C22" w:rsidRPr="009B7C22" w:rsidRDefault="009B7C22" w:rsidP="009B7C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Consultores Locales (Facilitación y relatoría)</w:t>
            </w:r>
          </w:p>
        </w:tc>
        <w:tc>
          <w:tcPr>
            <w:tcW w:w="831" w:type="dxa"/>
          </w:tcPr>
          <w:p w14:paraId="0531534D" w14:textId="6933139F"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71305</w:t>
            </w:r>
          </w:p>
        </w:tc>
        <w:tc>
          <w:tcPr>
            <w:tcW w:w="1142" w:type="dxa"/>
          </w:tcPr>
          <w:p w14:paraId="5055523D" w14:textId="2DAD7D29"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1</w:t>
            </w:r>
            <w:r>
              <w:rPr>
                <w:rFonts w:ascii="Arial" w:hAnsi="Arial" w:cs="Arial"/>
                <w:sz w:val="18"/>
                <w:szCs w:val="18"/>
                <w:lang w:val="es-PA"/>
              </w:rPr>
              <w:t>5</w:t>
            </w:r>
            <w:r w:rsidRPr="009B7C22">
              <w:rPr>
                <w:rFonts w:ascii="Arial" w:hAnsi="Arial" w:cs="Arial"/>
                <w:sz w:val="18"/>
                <w:szCs w:val="18"/>
                <w:lang w:val="es-PA"/>
              </w:rPr>
              <w:t>000.00</w:t>
            </w:r>
          </w:p>
        </w:tc>
      </w:tr>
      <w:tr w:rsidR="009B7C22" w:rsidRPr="009B7C22" w14:paraId="59B2EC3D" w14:textId="77777777" w:rsidTr="009B7C2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85" w:type="dxa"/>
            <w:vMerge/>
          </w:tcPr>
          <w:p w14:paraId="77FFCEBC" w14:textId="77777777" w:rsidR="009B7C22" w:rsidRPr="009B7C22" w:rsidRDefault="009B7C22" w:rsidP="009B7C22">
            <w:pPr>
              <w:rPr>
                <w:rFonts w:ascii="Arial" w:hAnsi="Arial" w:cs="Arial"/>
                <w:sz w:val="18"/>
                <w:szCs w:val="18"/>
                <w:lang w:val="es-PA"/>
              </w:rPr>
            </w:pPr>
          </w:p>
        </w:tc>
        <w:tc>
          <w:tcPr>
            <w:tcW w:w="3939" w:type="dxa"/>
          </w:tcPr>
          <w:p w14:paraId="2BAAE8BA" w14:textId="682655D7"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b/>
                <w:sz w:val="18"/>
                <w:szCs w:val="18"/>
                <w:lang w:val="es-PA"/>
              </w:rPr>
              <w:t xml:space="preserve">SUBTOTAL PRODUCTO </w:t>
            </w:r>
            <w:r>
              <w:rPr>
                <w:rFonts w:ascii="Arial" w:hAnsi="Arial" w:cs="Arial"/>
                <w:b/>
                <w:sz w:val="18"/>
                <w:szCs w:val="18"/>
                <w:lang w:val="es-PA"/>
              </w:rPr>
              <w:t>4</w:t>
            </w:r>
          </w:p>
        </w:tc>
        <w:tc>
          <w:tcPr>
            <w:tcW w:w="831" w:type="dxa"/>
          </w:tcPr>
          <w:p w14:paraId="56AEE6BC" w14:textId="77777777"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p>
        </w:tc>
        <w:tc>
          <w:tcPr>
            <w:tcW w:w="1142" w:type="dxa"/>
          </w:tcPr>
          <w:p w14:paraId="0ED698DC" w14:textId="11D4784D"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Pr>
                <w:rFonts w:ascii="Arial" w:hAnsi="Arial" w:cs="Arial"/>
                <w:b/>
                <w:sz w:val="18"/>
                <w:szCs w:val="18"/>
                <w:lang w:val="es-PA"/>
              </w:rPr>
              <w:t>15</w:t>
            </w:r>
            <w:r w:rsidRPr="009B7C22">
              <w:rPr>
                <w:rFonts w:ascii="Arial" w:hAnsi="Arial" w:cs="Arial"/>
                <w:b/>
                <w:sz w:val="18"/>
                <w:szCs w:val="18"/>
                <w:lang w:val="es-PA"/>
              </w:rPr>
              <w:t>000.00</w:t>
            </w:r>
          </w:p>
        </w:tc>
      </w:tr>
      <w:tr w:rsidR="009B7C22" w:rsidRPr="009B7C22" w14:paraId="7C0388F0" w14:textId="77777777" w:rsidTr="009B7C22">
        <w:trPr>
          <w:trHeight w:val="467"/>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6AB1C3DD" w14:textId="2B751877" w:rsidR="009B7C22" w:rsidRPr="009B7C22" w:rsidRDefault="009B7C22" w:rsidP="009B7C22">
            <w:pPr>
              <w:jc w:val="both"/>
              <w:rPr>
                <w:rFonts w:ascii="Arial" w:hAnsi="Arial" w:cs="Arial"/>
                <w:sz w:val="18"/>
                <w:szCs w:val="18"/>
                <w:lang w:val="es-419"/>
              </w:rPr>
            </w:pPr>
            <w:r w:rsidRPr="009B7C22">
              <w:rPr>
                <w:rFonts w:ascii="Arial" w:hAnsi="Arial" w:cs="Arial"/>
                <w:sz w:val="18"/>
                <w:szCs w:val="18"/>
                <w:lang w:val="es-419"/>
              </w:rPr>
              <w:t>Producto 5:</w:t>
            </w:r>
            <w:r w:rsidRPr="009B7C22">
              <w:rPr>
                <w:rFonts w:ascii="Arial" w:hAnsi="Arial" w:cs="Arial"/>
                <w:b w:val="0"/>
                <w:sz w:val="18"/>
                <w:szCs w:val="18"/>
                <w:lang w:val="es-419"/>
              </w:rPr>
              <w:t xml:space="preserve"> Taller de Formación de Formadores sobre el Manual de Liderazgo para la Formación Política de Mujeres y para el Programa de Mentorías</w:t>
            </w:r>
          </w:p>
        </w:tc>
        <w:tc>
          <w:tcPr>
            <w:tcW w:w="3939" w:type="dxa"/>
          </w:tcPr>
          <w:p w14:paraId="40B3ED52" w14:textId="32417F66" w:rsidR="009B7C22" w:rsidRPr="009B7C22" w:rsidRDefault="009B7C22" w:rsidP="009B7C22">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 xml:space="preserve">Talleres de </w:t>
            </w:r>
            <w:r w:rsidRPr="009B7C22">
              <w:rPr>
                <w:rFonts w:ascii="Arial" w:hAnsi="Arial" w:cs="Arial"/>
                <w:sz w:val="18"/>
                <w:szCs w:val="18"/>
                <w:lang w:val="es-419"/>
              </w:rPr>
              <w:t>Formación de mujeres políticas</w:t>
            </w:r>
          </w:p>
        </w:tc>
        <w:tc>
          <w:tcPr>
            <w:tcW w:w="831" w:type="dxa"/>
          </w:tcPr>
          <w:p w14:paraId="44641918" w14:textId="77777777"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75705</w:t>
            </w:r>
          </w:p>
          <w:p w14:paraId="51A43C2E" w14:textId="3B83A52A"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c>
          <w:tcPr>
            <w:tcW w:w="1142" w:type="dxa"/>
          </w:tcPr>
          <w:p w14:paraId="24A57EF0" w14:textId="6868E87B"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6</w:t>
            </w:r>
            <w:r w:rsidR="00820A96">
              <w:rPr>
                <w:rFonts w:ascii="Arial" w:hAnsi="Arial" w:cs="Arial"/>
                <w:sz w:val="18"/>
                <w:szCs w:val="18"/>
                <w:lang w:val="es-PA"/>
              </w:rPr>
              <w:t>1</w:t>
            </w:r>
            <w:r w:rsidRPr="009B7C22">
              <w:rPr>
                <w:rFonts w:ascii="Arial" w:hAnsi="Arial" w:cs="Arial"/>
                <w:sz w:val="18"/>
                <w:szCs w:val="18"/>
                <w:lang w:val="es-PA"/>
              </w:rPr>
              <w:t>92.00</w:t>
            </w:r>
          </w:p>
        </w:tc>
      </w:tr>
      <w:tr w:rsidR="009B7C22" w:rsidRPr="009B7C22" w14:paraId="449865E5" w14:textId="77777777" w:rsidTr="009B7C2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685" w:type="dxa"/>
            <w:vMerge/>
          </w:tcPr>
          <w:p w14:paraId="068C0D36" w14:textId="77777777" w:rsidR="009B7C22" w:rsidRPr="009B7C22" w:rsidRDefault="009B7C22" w:rsidP="009B7C22">
            <w:pPr>
              <w:rPr>
                <w:rFonts w:ascii="Arial" w:hAnsi="Arial" w:cs="Arial"/>
                <w:sz w:val="18"/>
                <w:szCs w:val="18"/>
                <w:lang w:val="es-PA"/>
              </w:rPr>
            </w:pPr>
          </w:p>
        </w:tc>
        <w:tc>
          <w:tcPr>
            <w:tcW w:w="3939" w:type="dxa"/>
          </w:tcPr>
          <w:p w14:paraId="45E37482" w14:textId="6BD88F34"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Materiales de los talleres</w:t>
            </w:r>
          </w:p>
        </w:tc>
        <w:tc>
          <w:tcPr>
            <w:tcW w:w="831" w:type="dxa"/>
          </w:tcPr>
          <w:p w14:paraId="41F9794A" w14:textId="77777777"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p>
        </w:tc>
        <w:tc>
          <w:tcPr>
            <w:tcW w:w="1142" w:type="dxa"/>
          </w:tcPr>
          <w:p w14:paraId="1AAEF276" w14:textId="6DFABEEA"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1000.00</w:t>
            </w:r>
          </w:p>
        </w:tc>
      </w:tr>
      <w:tr w:rsidR="009B7C22" w:rsidRPr="009B7C22" w14:paraId="576D7ED2" w14:textId="77777777" w:rsidTr="009B7C22">
        <w:trPr>
          <w:trHeight w:val="269"/>
        </w:trPr>
        <w:tc>
          <w:tcPr>
            <w:cnfStyle w:val="001000000000" w:firstRow="0" w:lastRow="0" w:firstColumn="1" w:lastColumn="0" w:oddVBand="0" w:evenVBand="0" w:oddHBand="0" w:evenHBand="0" w:firstRowFirstColumn="0" w:firstRowLastColumn="0" w:lastRowFirstColumn="0" w:lastRowLastColumn="0"/>
            <w:tcW w:w="3685" w:type="dxa"/>
            <w:vMerge/>
          </w:tcPr>
          <w:p w14:paraId="70D28F5F" w14:textId="77777777" w:rsidR="009B7C22" w:rsidRPr="009B7C22" w:rsidRDefault="009B7C22" w:rsidP="009B7C22">
            <w:pPr>
              <w:rPr>
                <w:rFonts w:ascii="Arial" w:hAnsi="Arial" w:cs="Arial"/>
                <w:sz w:val="18"/>
                <w:szCs w:val="18"/>
                <w:lang w:val="es-PA"/>
              </w:rPr>
            </w:pPr>
          </w:p>
        </w:tc>
        <w:tc>
          <w:tcPr>
            <w:tcW w:w="3939" w:type="dxa"/>
          </w:tcPr>
          <w:p w14:paraId="58D32140" w14:textId="3ACB97BB" w:rsidR="009B7C22" w:rsidRPr="009B7C22" w:rsidRDefault="009B7C22" w:rsidP="009B7C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Consultores Locales</w:t>
            </w:r>
          </w:p>
        </w:tc>
        <w:tc>
          <w:tcPr>
            <w:tcW w:w="831" w:type="dxa"/>
          </w:tcPr>
          <w:p w14:paraId="36AF8A43" w14:textId="2F88C184"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71305</w:t>
            </w:r>
          </w:p>
        </w:tc>
        <w:tc>
          <w:tcPr>
            <w:tcW w:w="1142" w:type="dxa"/>
          </w:tcPr>
          <w:p w14:paraId="07580968" w14:textId="2C74C3F7"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3000.00</w:t>
            </w:r>
          </w:p>
        </w:tc>
      </w:tr>
      <w:tr w:rsidR="009B7C22" w:rsidRPr="009B7C22" w14:paraId="18D9688F" w14:textId="77777777" w:rsidTr="009B7C2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685" w:type="dxa"/>
            <w:vMerge/>
          </w:tcPr>
          <w:p w14:paraId="2EA95188" w14:textId="77777777" w:rsidR="009B7C22" w:rsidRPr="009B7C22" w:rsidRDefault="009B7C22" w:rsidP="009B7C22">
            <w:pPr>
              <w:rPr>
                <w:rFonts w:ascii="Arial" w:hAnsi="Arial" w:cs="Arial"/>
                <w:sz w:val="18"/>
                <w:szCs w:val="18"/>
                <w:lang w:val="es-PA"/>
              </w:rPr>
            </w:pPr>
          </w:p>
        </w:tc>
        <w:tc>
          <w:tcPr>
            <w:tcW w:w="3939" w:type="dxa"/>
          </w:tcPr>
          <w:p w14:paraId="30A98914" w14:textId="5102BA56" w:rsidR="009B7C22" w:rsidRPr="009B7C22" w:rsidRDefault="009B7C22" w:rsidP="009B7C2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Boleto de Avión</w:t>
            </w:r>
          </w:p>
        </w:tc>
        <w:tc>
          <w:tcPr>
            <w:tcW w:w="831" w:type="dxa"/>
          </w:tcPr>
          <w:p w14:paraId="72FC805B" w14:textId="2C75E8EF"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p>
        </w:tc>
        <w:tc>
          <w:tcPr>
            <w:tcW w:w="1142" w:type="dxa"/>
          </w:tcPr>
          <w:p w14:paraId="5BD516D2" w14:textId="76BDAB68"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500.00</w:t>
            </w:r>
          </w:p>
        </w:tc>
      </w:tr>
      <w:tr w:rsidR="009B7C22" w:rsidRPr="009B7C22" w14:paraId="24CC8C4E" w14:textId="77777777" w:rsidTr="009B7C22">
        <w:trPr>
          <w:trHeight w:val="260"/>
        </w:trPr>
        <w:tc>
          <w:tcPr>
            <w:cnfStyle w:val="001000000000" w:firstRow="0" w:lastRow="0" w:firstColumn="1" w:lastColumn="0" w:oddVBand="0" w:evenVBand="0" w:oddHBand="0" w:evenHBand="0" w:firstRowFirstColumn="0" w:firstRowLastColumn="0" w:lastRowFirstColumn="0" w:lastRowLastColumn="0"/>
            <w:tcW w:w="3685" w:type="dxa"/>
            <w:vMerge/>
          </w:tcPr>
          <w:p w14:paraId="02B7771F" w14:textId="77777777" w:rsidR="009B7C22" w:rsidRPr="009B7C22" w:rsidRDefault="009B7C22" w:rsidP="009B7C22">
            <w:pPr>
              <w:rPr>
                <w:rFonts w:ascii="Arial" w:hAnsi="Arial" w:cs="Arial"/>
                <w:sz w:val="18"/>
                <w:szCs w:val="18"/>
                <w:lang w:val="es-PA"/>
              </w:rPr>
            </w:pPr>
          </w:p>
        </w:tc>
        <w:tc>
          <w:tcPr>
            <w:tcW w:w="3939" w:type="dxa"/>
          </w:tcPr>
          <w:p w14:paraId="53618128" w14:textId="61658CFF" w:rsidR="009B7C22" w:rsidRPr="009B7C22" w:rsidRDefault="009B7C22" w:rsidP="009B7C2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Viáticos Locales</w:t>
            </w:r>
          </w:p>
        </w:tc>
        <w:tc>
          <w:tcPr>
            <w:tcW w:w="831" w:type="dxa"/>
          </w:tcPr>
          <w:p w14:paraId="5EA4AB68" w14:textId="77777777"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p>
        </w:tc>
        <w:tc>
          <w:tcPr>
            <w:tcW w:w="1142" w:type="dxa"/>
          </w:tcPr>
          <w:p w14:paraId="6E509762" w14:textId="6C12C479"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PA"/>
              </w:rPr>
            </w:pPr>
            <w:r w:rsidRPr="009B7C22">
              <w:rPr>
                <w:rFonts w:ascii="Arial" w:hAnsi="Arial" w:cs="Arial"/>
                <w:sz w:val="18"/>
                <w:szCs w:val="18"/>
                <w:lang w:val="es-PA"/>
              </w:rPr>
              <w:t>2,008.00</w:t>
            </w:r>
          </w:p>
        </w:tc>
      </w:tr>
      <w:tr w:rsidR="009B7C22" w:rsidRPr="009B7C22" w14:paraId="7906C961" w14:textId="77777777" w:rsidTr="009B7C2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55" w:type="dxa"/>
            <w:gridSpan w:val="3"/>
          </w:tcPr>
          <w:p w14:paraId="07F31218" w14:textId="1E5C871F" w:rsidR="009B7C22" w:rsidRPr="009B7C22" w:rsidRDefault="009B7C22" w:rsidP="009B7C22">
            <w:pPr>
              <w:jc w:val="center"/>
              <w:rPr>
                <w:rFonts w:ascii="Arial" w:hAnsi="Arial" w:cs="Arial"/>
                <w:sz w:val="18"/>
                <w:szCs w:val="18"/>
                <w:lang w:val="es-PA"/>
              </w:rPr>
            </w:pPr>
            <w:r w:rsidRPr="009B7C22">
              <w:rPr>
                <w:rFonts w:ascii="Arial" w:hAnsi="Arial" w:cs="Arial"/>
                <w:sz w:val="18"/>
                <w:szCs w:val="18"/>
                <w:lang w:val="es-PA"/>
              </w:rPr>
              <w:t xml:space="preserve">SUBTOTAL PRODUCTO </w:t>
            </w:r>
            <w:r>
              <w:rPr>
                <w:rFonts w:ascii="Arial" w:hAnsi="Arial" w:cs="Arial"/>
                <w:sz w:val="18"/>
                <w:szCs w:val="18"/>
                <w:lang w:val="es-PA"/>
              </w:rPr>
              <w:t>5</w:t>
            </w:r>
          </w:p>
        </w:tc>
        <w:tc>
          <w:tcPr>
            <w:tcW w:w="1142" w:type="dxa"/>
          </w:tcPr>
          <w:p w14:paraId="1309C63D" w14:textId="05553066" w:rsidR="009B7C22" w:rsidRPr="009B7C22" w:rsidRDefault="009B7C22" w:rsidP="009B7C2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s-PA"/>
              </w:rPr>
            </w:pPr>
            <w:r>
              <w:rPr>
                <w:rFonts w:ascii="Arial" w:hAnsi="Arial" w:cs="Arial"/>
                <w:b/>
                <w:sz w:val="18"/>
                <w:szCs w:val="18"/>
                <w:lang w:val="es-PA"/>
              </w:rPr>
              <w:t>1</w:t>
            </w:r>
            <w:r w:rsidR="00820A96">
              <w:rPr>
                <w:rFonts w:ascii="Arial" w:hAnsi="Arial" w:cs="Arial"/>
                <w:b/>
                <w:sz w:val="18"/>
                <w:szCs w:val="18"/>
                <w:lang w:val="es-PA"/>
              </w:rPr>
              <w:t>27</w:t>
            </w:r>
            <w:r>
              <w:rPr>
                <w:rFonts w:ascii="Arial" w:hAnsi="Arial" w:cs="Arial"/>
                <w:b/>
                <w:sz w:val="18"/>
                <w:szCs w:val="18"/>
                <w:lang w:val="es-PA"/>
              </w:rPr>
              <w:t>00.00</w:t>
            </w:r>
          </w:p>
        </w:tc>
      </w:tr>
      <w:tr w:rsidR="009B7C22" w:rsidRPr="009B7C22" w14:paraId="5A716500" w14:textId="77777777" w:rsidTr="009B7C22">
        <w:trPr>
          <w:trHeight w:val="350"/>
        </w:trPr>
        <w:tc>
          <w:tcPr>
            <w:cnfStyle w:val="001000000000" w:firstRow="0" w:lastRow="0" w:firstColumn="1" w:lastColumn="0" w:oddVBand="0" w:evenVBand="0" w:oddHBand="0" w:evenHBand="0" w:firstRowFirstColumn="0" w:firstRowLastColumn="0" w:lastRowFirstColumn="0" w:lastRowLastColumn="0"/>
            <w:tcW w:w="8455" w:type="dxa"/>
            <w:gridSpan w:val="3"/>
            <w:shd w:val="clear" w:color="auto" w:fill="D9E2F3" w:themeFill="accent1" w:themeFillTint="33"/>
          </w:tcPr>
          <w:p w14:paraId="1C738D35" w14:textId="5C987F49" w:rsidR="009B7C22" w:rsidRPr="009B7C22" w:rsidRDefault="009B7C22" w:rsidP="009B7C22">
            <w:pPr>
              <w:jc w:val="center"/>
              <w:rPr>
                <w:rFonts w:ascii="Arial" w:hAnsi="Arial" w:cs="Arial"/>
                <w:sz w:val="18"/>
                <w:szCs w:val="18"/>
                <w:lang w:val="es-PA"/>
              </w:rPr>
            </w:pPr>
            <w:r w:rsidRPr="009B7C22">
              <w:rPr>
                <w:rFonts w:ascii="Arial" w:hAnsi="Arial" w:cs="Arial"/>
                <w:sz w:val="18"/>
                <w:szCs w:val="18"/>
                <w:lang w:val="es-PA"/>
              </w:rPr>
              <w:t xml:space="preserve">TOTAL </w:t>
            </w:r>
          </w:p>
        </w:tc>
        <w:tc>
          <w:tcPr>
            <w:tcW w:w="1142" w:type="dxa"/>
            <w:shd w:val="clear" w:color="auto" w:fill="D9E2F3" w:themeFill="accent1" w:themeFillTint="33"/>
          </w:tcPr>
          <w:p w14:paraId="17FCDB2F" w14:textId="3AAB3096" w:rsidR="009B7C22" w:rsidRPr="009B7C22" w:rsidRDefault="009B7C22" w:rsidP="009B7C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s-PA"/>
              </w:rPr>
            </w:pPr>
            <w:r w:rsidRPr="009B7C22">
              <w:rPr>
                <w:rFonts w:ascii="Arial" w:hAnsi="Arial" w:cs="Arial"/>
                <w:b/>
                <w:sz w:val="18"/>
                <w:szCs w:val="18"/>
                <w:lang w:val="es-PA"/>
              </w:rPr>
              <w:t>53,700.00</w:t>
            </w:r>
          </w:p>
        </w:tc>
      </w:tr>
    </w:tbl>
    <w:p w14:paraId="146CD121" w14:textId="69DB0837" w:rsidR="00DF44F4" w:rsidRPr="00EE3B3C" w:rsidRDefault="00DF44F4" w:rsidP="008500EB">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Arial" w:hAnsi="Arial" w:cs="Arial"/>
          <w:b/>
          <w:sz w:val="20"/>
          <w:lang w:val="en-US"/>
        </w:rPr>
      </w:pPr>
    </w:p>
    <w:p w14:paraId="42DE6BD1" w14:textId="1FEBA078" w:rsidR="00653390" w:rsidRPr="00EE3B3C" w:rsidRDefault="00DF44F4" w:rsidP="009342E5">
      <w:pPr>
        <w:widowControl/>
        <w:rPr>
          <w:rFonts w:ascii="Arial" w:hAnsi="Arial" w:cs="Arial"/>
          <w:b/>
          <w:sz w:val="20"/>
          <w:lang w:val="es-419"/>
        </w:rPr>
      </w:pPr>
      <w:r w:rsidRPr="00EE3B3C">
        <w:rPr>
          <w:rFonts w:ascii="Arial" w:hAnsi="Arial" w:cs="Arial"/>
          <w:b/>
          <w:sz w:val="20"/>
          <w:lang w:val="en-US"/>
        </w:rPr>
        <w:br w:type="page"/>
      </w:r>
    </w:p>
    <w:sectPr w:rsidR="00653390" w:rsidRPr="00EE3B3C" w:rsidSect="004D21EE">
      <w:headerReference w:type="even" r:id="rId9"/>
      <w:headerReference w:type="default" r:id="rId10"/>
      <w:footerReference w:type="even" r:id="rId11"/>
      <w:footerReference w:type="default" r:id="rId12"/>
      <w:headerReference w:type="first" r:id="rId13"/>
      <w:endnotePr>
        <w:numFmt w:val="decimal"/>
      </w:endnotePr>
      <w:type w:val="continuous"/>
      <w:pgSz w:w="12240" w:h="15840"/>
      <w:pgMar w:top="720" w:right="1440" w:bottom="126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9343E" w14:textId="77777777" w:rsidR="00AA35AB" w:rsidRDefault="00AA35AB">
      <w:r>
        <w:separator/>
      </w:r>
    </w:p>
  </w:endnote>
  <w:endnote w:type="continuationSeparator" w:id="0">
    <w:p w14:paraId="29D98208" w14:textId="77777777" w:rsidR="00AA35AB" w:rsidRDefault="00AA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8F7A" w14:textId="77777777" w:rsidR="009537C1" w:rsidRDefault="009537C1" w:rsidP="009A7B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4F1B8" w14:textId="77777777" w:rsidR="009537C1" w:rsidRDefault="00953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C8C9" w14:textId="5AC8E330" w:rsidR="009537C1" w:rsidRDefault="009537C1" w:rsidP="00FE4307">
    <w:pPr>
      <w:pStyle w:val="Footer"/>
      <w:framePr w:wrap="around" w:vAnchor="text" w:hAnchor="page" w:x="10761" w:y="-152"/>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D70938" w14:textId="2D467A80" w:rsidR="009537C1" w:rsidRPr="00FE4307" w:rsidRDefault="00FE4307" w:rsidP="00F46494">
    <w:pPr>
      <w:pStyle w:val="Footer"/>
      <w:rPr>
        <w:sz w:val="18"/>
        <w:szCs w:val="18"/>
      </w:rPr>
    </w:pPr>
    <w:r w:rsidRPr="00FE4307">
      <w:rPr>
        <w:rFonts w:ascii="Arial" w:hAnsi="Arial" w:cs="Arial"/>
        <w:sz w:val="18"/>
        <w:szCs w:val="18"/>
        <w:lang w:val="en-US"/>
      </w:rPr>
      <w:t>ENGAGEMENT FACILITY</w:t>
    </w:r>
    <w:r w:rsidRPr="00FE4307">
      <w:rPr>
        <w:rFonts w:ascii="Arial" w:hAnsi="Arial" w:cs="Arial"/>
        <w:b/>
        <w:color w:val="000000"/>
        <w:sz w:val="18"/>
        <w:szCs w:val="18"/>
      </w:rPr>
      <w:t xml:space="preserve"> </w:t>
    </w:r>
    <w:r w:rsidRPr="00FE4307">
      <w:rPr>
        <w:rFonts w:ascii="Arial" w:hAnsi="Arial" w:cs="Arial"/>
        <w:color w:val="000000"/>
        <w:sz w:val="18"/>
        <w:szCs w:val="18"/>
      </w:rPr>
      <w:t xml:space="preserve">PROGRAM - ID </w:t>
    </w:r>
    <w:r w:rsidRPr="00FE4307">
      <w:rPr>
        <w:rFonts w:ascii="Arial" w:hAnsi="Arial" w:cs="Arial"/>
        <w:sz w:val="18"/>
        <w:szCs w:val="18"/>
        <w:lang w:val="en-US"/>
      </w:rPr>
      <w:t>00122371</w:t>
    </w:r>
    <w:r>
      <w:rPr>
        <w:rFonts w:ascii="Arial" w:hAnsi="Arial" w:cs="Arial"/>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E13C" w14:textId="77777777" w:rsidR="00AA35AB" w:rsidRDefault="00AA35AB">
      <w:r>
        <w:separator/>
      </w:r>
    </w:p>
  </w:footnote>
  <w:footnote w:type="continuationSeparator" w:id="0">
    <w:p w14:paraId="00B6C5AE" w14:textId="77777777" w:rsidR="00AA35AB" w:rsidRDefault="00AA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ACF6" w14:textId="77777777" w:rsidR="009537C1" w:rsidRDefault="009537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7614D5B" w14:textId="77777777" w:rsidR="009537C1" w:rsidRDefault="009537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D3E54" w14:textId="77777777" w:rsidR="009537C1" w:rsidRDefault="009537C1">
    <w:pPr>
      <w:pStyle w:val="Header"/>
      <w:framePr w:wrap="around" w:vAnchor="text" w:hAnchor="margin" w:xAlign="right" w:y="1"/>
      <w:ind w:right="360"/>
      <w:rPr>
        <w:rStyle w:val="PageNumber"/>
      </w:rPr>
    </w:pPr>
  </w:p>
  <w:p w14:paraId="3F9579EB" w14:textId="77777777" w:rsidR="009537C1" w:rsidRDefault="009537C1" w:rsidP="00C208BD">
    <w:pP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1025" w14:textId="77777777" w:rsidR="009537C1" w:rsidRDefault="009537C1">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070702"/>
    <w:multiLevelType w:val="hybridMultilevel"/>
    <w:tmpl w:val="6DBADB82"/>
    <w:lvl w:ilvl="0" w:tplc="F29C0856">
      <w:start w:val="1"/>
      <w:numFmt w:val="low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C26A14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A46D2"/>
    <w:multiLevelType w:val="hybridMultilevel"/>
    <w:tmpl w:val="B5DC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5960"/>
    <w:multiLevelType w:val="multilevel"/>
    <w:tmpl w:val="88DA9B1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B5570"/>
    <w:multiLevelType w:val="hybridMultilevel"/>
    <w:tmpl w:val="E21CDBC8"/>
    <w:lvl w:ilvl="0" w:tplc="3AE4C500">
      <w:start w:val="1"/>
      <w:numFmt w:val="upperRoman"/>
      <w:lvlText w:val="%1."/>
      <w:lvlJc w:val="left"/>
      <w:pPr>
        <w:tabs>
          <w:tab w:val="num" w:pos="1080"/>
        </w:tabs>
        <w:ind w:left="1080" w:hanging="720"/>
      </w:pPr>
      <w:rPr>
        <w:rFonts w:hint="default"/>
      </w:rPr>
    </w:lvl>
    <w:lvl w:ilvl="1" w:tplc="13D0602A">
      <w:numFmt w:val="none"/>
      <w:lvlText w:val=""/>
      <w:lvlJc w:val="left"/>
      <w:pPr>
        <w:tabs>
          <w:tab w:val="num" w:pos="360"/>
        </w:tabs>
      </w:pPr>
    </w:lvl>
    <w:lvl w:ilvl="2" w:tplc="BA6EBC22">
      <w:numFmt w:val="none"/>
      <w:lvlText w:val=""/>
      <w:lvlJc w:val="left"/>
      <w:pPr>
        <w:tabs>
          <w:tab w:val="num" w:pos="360"/>
        </w:tabs>
      </w:pPr>
    </w:lvl>
    <w:lvl w:ilvl="3" w:tplc="F798140A">
      <w:numFmt w:val="none"/>
      <w:lvlText w:val=""/>
      <w:lvlJc w:val="left"/>
      <w:pPr>
        <w:tabs>
          <w:tab w:val="num" w:pos="360"/>
        </w:tabs>
      </w:pPr>
    </w:lvl>
    <w:lvl w:ilvl="4" w:tplc="153AD974">
      <w:numFmt w:val="none"/>
      <w:lvlText w:val=""/>
      <w:lvlJc w:val="left"/>
      <w:pPr>
        <w:tabs>
          <w:tab w:val="num" w:pos="360"/>
        </w:tabs>
      </w:pPr>
    </w:lvl>
    <w:lvl w:ilvl="5" w:tplc="F402A950">
      <w:numFmt w:val="none"/>
      <w:lvlText w:val=""/>
      <w:lvlJc w:val="left"/>
      <w:pPr>
        <w:tabs>
          <w:tab w:val="num" w:pos="360"/>
        </w:tabs>
      </w:pPr>
    </w:lvl>
    <w:lvl w:ilvl="6" w:tplc="D25A818A">
      <w:numFmt w:val="none"/>
      <w:lvlText w:val=""/>
      <w:lvlJc w:val="left"/>
      <w:pPr>
        <w:tabs>
          <w:tab w:val="num" w:pos="360"/>
        </w:tabs>
      </w:pPr>
    </w:lvl>
    <w:lvl w:ilvl="7" w:tplc="07524654">
      <w:numFmt w:val="none"/>
      <w:lvlText w:val=""/>
      <w:lvlJc w:val="left"/>
      <w:pPr>
        <w:tabs>
          <w:tab w:val="num" w:pos="360"/>
        </w:tabs>
      </w:pPr>
    </w:lvl>
    <w:lvl w:ilvl="8" w:tplc="6A500524">
      <w:numFmt w:val="none"/>
      <w:lvlText w:val=""/>
      <w:lvlJc w:val="left"/>
      <w:pPr>
        <w:tabs>
          <w:tab w:val="num" w:pos="360"/>
        </w:tabs>
      </w:pPr>
    </w:lvl>
  </w:abstractNum>
  <w:abstractNum w:abstractNumId="5" w15:restartNumberingAfterBreak="0">
    <w:nsid w:val="10565E43"/>
    <w:multiLevelType w:val="hybridMultilevel"/>
    <w:tmpl w:val="F83E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C0144"/>
    <w:multiLevelType w:val="multilevel"/>
    <w:tmpl w:val="5A502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582D19"/>
    <w:multiLevelType w:val="hybridMultilevel"/>
    <w:tmpl w:val="CAA473D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D26FC"/>
    <w:multiLevelType w:val="hybridMultilevel"/>
    <w:tmpl w:val="B4B4F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A3233"/>
    <w:multiLevelType w:val="hybridMultilevel"/>
    <w:tmpl w:val="07F48DD8"/>
    <w:lvl w:ilvl="0" w:tplc="FE5CB56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D3C6E"/>
    <w:multiLevelType w:val="hybridMultilevel"/>
    <w:tmpl w:val="FC781C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04F33"/>
    <w:multiLevelType w:val="multilevel"/>
    <w:tmpl w:val="4A225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543FE"/>
    <w:multiLevelType w:val="multilevel"/>
    <w:tmpl w:val="35BCCE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4B3621"/>
    <w:multiLevelType w:val="hybridMultilevel"/>
    <w:tmpl w:val="723CDF88"/>
    <w:lvl w:ilvl="0" w:tplc="83B658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63347"/>
    <w:multiLevelType w:val="hybridMultilevel"/>
    <w:tmpl w:val="D9A8A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94031D"/>
    <w:multiLevelType w:val="hybridMultilevel"/>
    <w:tmpl w:val="77961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D14FD5"/>
    <w:multiLevelType w:val="hybridMultilevel"/>
    <w:tmpl w:val="06C04FAC"/>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8400611"/>
    <w:multiLevelType w:val="hybridMultilevel"/>
    <w:tmpl w:val="569C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7"/>
  </w:num>
  <w:num w:numId="3">
    <w:abstractNumId w:val="15"/>
  </w:num>
  <w:num w:numId="4">
    <w:abstractNumId w:val="5"/>
  </w:num>
  <w:num w:numId="5">
    <w:abstractNumId w:val="8"/>
  </w:num>
  <w:num w:numId="6">
    <w:abstractNumId w:val="4"/>
  </w:num>
  <w:num w:numId="7">
    <w:abstractNumId w:val="11"/>
  </w:num>
  <w:num w:numId="8">
    <w:abstractNumId w:val="13"/>
  </w:num>
  <w:num w:numId="9">
    <w:abstractNumId w:val="9"/>
  </w:num>
  <w:num w:numId="10">
    <w:abstractNumId w:val="10"/>
  </w:num>
  <w:num w:numId="11">
    <w:abstractNumId w:val="20"/>
  </w:num>
  <w:num w:numId="12">
    <w:abstractNumId w:val="22"/>
  </w:num>
  <w:num w:numId="13">
    <w:abstractNumId w:val="14"/>
  </w:num>
  <w:num w:numId="14">
    <w:abstractNumId w:val="18"/>
  </w:num>
  <w:num w:numId="15">
    <w:abstractNumId w:val="6"/>
  </w:num>
  <w:num w:numId="16">
    <w:abstractNumId w:val="16"/>
  </w:num>
  <w:num w:numId="17">
    <w:abstractNumId w:val="17"/>
  </w:num>
  <w:num w:numId="18">
    <w:abstractNumId w:val="3"/>
  </w:num>
  <w:num w:numId="19">
    <w:abstractNumId w:val="12"/>
  </w:num>
  <w:num w:numId="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21"/>
  </w:num>
  <w:num w:numId="24">
    <w:abstractNumId w:val="23"/>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D"/>
    <w:rsid w:val="0000225F"/>
    <w:rsid w:val="00005FC2"/>
    <w:rsid w:val="000064D1"/>
    <w:rsid w:val="0000795A"/>
    <w:rsid w:val="00011466"/>
    <w:rsid w:val="0001498A"/>
    <w:rsid w:val="00020888"/>
    <w:rsid w:val="0002331D"/>
    <w:rsid w:val="00030F32"/>
    <w:rsid w:val="00032249"/>
    <w:rsid w:val="00040CED"/>
    <w:rsid w:val="000422CD"/>
    <w:rsid w:val="00044836"/>
    <w:rsid w:val="00054C8A"/>
    <w:rsid w:val="00055807"/>
    <w:rsid w:val="00056B9B"/>
    <w:rsid w:val="00061734"/>
    <w:rsid w:val="000733CE"/>
    <w:rsid w:val="00082260"/>
    <w:rsid w:val="00085564"/>
    <w:rsid w:val="00086AF1"/>
    <w:rsid w:val="000940EC"/>
    <w:rsid w:val="000A062D"/>
    <w:rsid w:val="000A2B50"/>
    <w:rsid w:val="000B249A"/>
    <w:rsid w:val="000B6FDE"/>
    <w:rsid w:val="000D5573"/>
    <w:rsid w:val="000E4627"/>
    <w:rsid w:val="000E4812"/>
    <w:rsid w:val="000F06FD"/>
    <w:rsid w:val="000F207E"/>
    <w:rsid w:val="000F5C7F"/>
    <w:rsid w:val="00102541"/>
    <w:rsid w:val="00102858"/>
    <w:rsid w:val="00105DCF"/>
    <w:rsid w:val="00107930"/>
    <w:rsid w:val="00111D39"/>
    <w:rsid w:val="00111FDC"/>
    <w:rsid w:val="00113B2F"/>
    <w:rsid w:val="00116757"/>
    <w:rsid w:val="00131B12"/>
    <w:rsid w:val="00134D59"/>
    <w:rsid w:val="00140131"/>
    <w:rsid w:val="00140B70"/>
    <w:rsid w:val="0014195D"/>
    <w:rsid w:val="00141E76"/>
    <w:rsid w:val="00142344"/>
    <w:rsid w:val="00143143"/>
    <w:rsid w:val="00147ECD"/>
    <w:rsid w:val="00150C81"/>
    <w:rsid w:val="001515AF"/>
    <w:rsid w:val="001541D4"/>
    <w:rsid w:val="00160805"/>
    <w:rsid w:val="00160C49"/>
    <w:rsid w:val="00163670"/>
    <w:rsid w:val="00165A86"/>
    <w:rsid w:val="00165E34"/>
    <w:rsid w:val="001810CF"/>
    <w:rsid w:val="00187D97"/>
    <w:rsid w:val="001A16AB"/>
    <w:rsid w:val="001A5E9D"/>
    <w:rsid w:val="001B0651"/>
    <w:rsid w:val="001B0A42"/>
    <w:rsid w:val="001C13E4"/>
    <w:rsid w:val="001C7F27"/>
    <w:rsid w:val="001D277A"/>
    <w:rsid w:val="001D438A"/>
    <w:rsid w:val="001D67EB"/>
    <w:rsid w:val="001E01FF"/>
    <w:rsid w:val="001E1012"/>
    <w:rsid w:val="001E1C58"/>
    <w:rsid w:val="001F05A0"/>
    <w:rsid w:val="001F1767"/>
    <w:rsid w:val="00200BD7"/>
    <w:rsid w:val="00202D37"/>
    <w:rsid w:val="00204390"/>
    <w:rsid w:val="002117B5"/>
    <w:rsid w:val="00221E38"/>
    <w:rsid w:val="00227FB3"/>
    <w:rsid w:val="00230D51"/>
    <w:rsid w:val="0023422D"/>
    <w:rsid w:val="00235BD1"/>
    <w:rsid w:val="002538C2"/>
    <w:rsid w:val="002554B7"/>
    <w:rsid w:val="00260F6B"/>
    <w:rsid w:val="00266B58"/>
    <w:rsid w:val="00266E32"/>
    <w:rsid w:val="00271548"/>
    <w:rsid w:val="0027253D"/>
    <w:rsid w:val="00275B85"/>
    <w:rsid w:val="00275E26"/>
    <w:rsid w:val="002A401B"/>
    <w:rsid w:val="002A6633"/>
    <w:rsid w:val="002B193D"/>
    <w:rsid w:val="002C1473"/>
    <w:rsid w:val="002C53EF"/>
    <w:rsid w:val="002D55E4"/>
    <w:rsid w:val="002E0871"/>
    <w:rsid w:val="002E20C0"/>
    <w:rsid w:val="002E2BBC"/>
    <w:rsid w:val="002E4B5A"/>
    <w:rsid w:val="002F1694"/>
    <w:rsid w:val="002F2AC4"/>
    <w:rsid w:val="002F5846"/>
    <w:rsid w:val="002F6A9A"/>
    <w:rsid w:val="0031498E"/>
    <w:rsid w:val="00323F94"/>
    <w:rsid w:val="00324171"/>
    <w:rsid w:val="00324A88"/>
    <w:rsid w:val="00326F5A"/>
    <w:rsid w:val="00332815"/>
    <w:rsid w:val="00335AD2"/>
    <w:rsid w:val="00340107"/>
    <w:rsid w:val="00341418"/>
    <w:rsid w:val="00350FAE"/>
    <w:rsid w:val="0035208B"/>
    <w:rsid w:val="003525D5"/>
    <w:rsid w:val="00353DC8"/>
    <w:rsid w:val="00362729"/>
    <w:rsid w:val="00362F8D"/>
    <w:rsid w:val="00373D49"/>
    <w:rsid w:val="00374E22"/>
    <w:rsid w:val="00375406"/>
    <w:rsid w:val="00383500"/>
    <w:rsid w:val="00384A7F"/>
    <w:rsid w:val="00393C62"/>
    <w:rsid w:val="003A2A55"/>
    <w:rsid w:val="003B1D5F"/>
    <w:rsid w:val="003B358E"/>
    <w:rsid w:val="003B46AA"/>
    <w:rsid w:val="003B726C"/>
    <w:rsid w:val="003D073A"/>
    <w:rsid w:val="003D1E57"/>
    <w:rsid w:val="003D413A"/>
    <w:rsid w:val="003E0527"/>
    <w:rsid w:val="003E3703"/>
    <w:rsid w:val="003E40BA"/>
    <w:rsid w:val="003F669D"/>
    <w:rsid w:val="00404AB2"/>
    <w:rsid w:val="00413146"/>
    <w:rsid w:val="004147EC"/>
    <w:rsid w:val="00417576"/>
    <w:rsid w:val="00420C50"/>
    <w:rsid w:val="00422F77"/>
    <w:rsid w:val="00424C8F"/>
    <w:rsid w:val="004268F3"/>
    <w:rsid w:val="00435FA7"/>
    <w:rsid w:val="00451AF2"/>
    <w:rsid w:val="00454D72"/>
    <w:rsid w:val="004649D1"/>
    <w:rsid w:val="0047154D"/>
    <w:rsid w:val="00472267"/>
    <w:rsid w:val="00475842"/>
    <w:rsid w:val="00481C06"/>
    <w:rsid w:val="00484318"/>
    <w:rsid w:val="004940C9"/>
    <w:rsid w:val="004A2AC4"/>
    <w:rsid w:val="004A73D7"/>
    <w:rsid w:val="004B16CC"/>
    <w:rsid w:val="004C13B5"/>
    <w:rsid w:val="004C787D"/>
    <w:rsid w:val="004D21EE"/>
    <w:rsid w:val="004D3C58"/>
    <w:rsid w:val="004E42DE"/>
    <w:rsid w:val="0050263A"/>
    <w:rsid w:val="005060A3"/>
    <w:rsid w:val="005324C1"/>
    <w:rsid w:val="005334F6"/>
    <w:rsid w:val="00537AAC"/>
    <w:rsid w:val="005508D0"/>
    <w:rsid w:val="00554D5E"/>
    <w:rsid w:val="00556E71"/>
    <w:rsid w:val="00557130"/>
    <w:rsid w:val="00562E66"/>
    <w:rsid w:val="005661F0"/>
    <w:rsid w:val="005805F8"/>
    <w:rsid w:val="005821F9"/>
    <w:rsid w:val="00582921"/>
    <w:rsid w:val="00585B31"/>
    <w:rsid w:val="005A7000"/>
    <w:rsid w:val="005A7D90"/>
    <w:rsid w:val="005B5781"/>
    <w:rsid w:val="005B6863"/>
    <w:rsid w:val="005C0455"/>
    <w:rsid w:val="005C6A8C"/>
    <w:rsid w:val="005D0ED4"/>
    <w:rsid w:val="005D14BF"/>
    <w:rsid w:val="005D25AB"/>
    <w:rsid w:val="005D5993"/>
    <w:rsid w:val="005D7F8C"/>
    <w:rsid w:val="005E04F3"/>
    <w:rsid w:val="005E0A01"/>
    <w:rsid w:val="005E17EE"/>
    <w:rsid w:val="005E76D1"/>
    <w:rsid w:val="005F2594"/>
    <w:rsid w:val="00607AA4"/>
    <w:rsid w:val="006121AF"/>
    <w:rsid w:val="0061365E"/>
    <w:rsid w:val="00617F3F"/>
    <w:rsid w:val="00626C63"/>
    <w:rsid w:val="00631E31"/>
    <w:rsid w:val="0063281C"/>
    <w:rsid w:val="00636600"/>
    <w:rsid w:val="00636B95"/>
    <w:rsid w:val="00646B64"/>
    <w:rsid w:val="00646FA7"/>
    <w:rsid w:val="00652E43"/>
    <w:rsid w:val="00653390"/>
    <w:rsid w:val="00655DF9"/>
    <w:rsid w:val="0066580B"/>
    <w:rsid w:val="00681718"/>
    <w:rsid w:val="006854A1"/>
    <w:rsid w:val="006905B4"/>
    <w:rsid w:val="00693B10"/>
    <w:rsid w:val="006A0567"/>
    <w:rsid w:val="006A14AB"/>
    <w:rsid w:val="006A169A"/>
    <w:rsid w:val="006A1C59"/>
    <w:rsid w:val="006B227B"/>
    <w:rsid w:val="006B31F6"/>
    <w:rsid w:val="006C1FF6"/>
    <w:rsid w:val="006D2B68"/>
    <w:rsid w:val="006D7F0C"/>
    <w:rsid w:val="006F439D"/>
    <w:rsid w:val="006F6297"/>
    <w:rsid w:val="007021A3"/>
    <w:rsid w:val="007141E1"/>
    <w:rsid w:val="00715981"/>
    <w:rsid w:val="00726D66"/>
    <w:rsid w:val="00733789"/>
    <w:rsid w:val="0074750D"/>
    <w:rsid w:val="007516A2"/>
    <w:rsid w:val="00761478"/>
    <w:rsid w:val="00765053"/>
    <w:rsid w:val="00772B3E"/>
    <w:rsid w:val="00773149"/>
    <w:rsid w:val="0077393F"/>
    <w:rsid w:val="00780B5F"/>
    <w:rsid w:val="007862F6"/>
    <w:rsid w:val="0079262A"/>
    <w:rsid w:val="007A1B6B"/>
    <w:rsid w:val="007B3E40"/>
    <w:rsid w:val="007B580B"/>
    <w:rsid w:val="007C5520"/>
    <w:rsid w:val="007C6F8E"/>
    <w:rsid w:val="007D658A"/>
    <w:rsid w:val="007E306F"/>
    <w:rsid w:val="007F16DF"/>
    <w:rsid w:val="007F3584"/>
    <w:rsid w:val="007F4176"/>
    <w:rsid w:val="0080208B"/>
    <w:rsid w:val="008026CC"/>
    <w:rsid w:val="00805A1E"/>
    <w:rsid w:val="00820A96"/>
    <w:rsid w:val="008247DB"/>
    <w:rsid w:val="00831ABE"/>
    <w:rsid w:val="00832B24"/>
    <w:rsid w:val="00843391"/>
    <w:rsid w:val="008500EB"/>
    <w:rsid w:val="00864089"/>
    <w:rsid w:val="008654D3"/>
    <w:rsid w:val="0087456E"/>
    <w:rsid w:val="0088578D"/>
    <w:rsid w:val="008866A5"/>
    <w:rsid w:val="008901CF"/>
    <w:rsid w:val="008B04D3"/>
    <w:rsid w:val="008B3084"/>
    <w:rsid w:val="008B7F68"/>
    <w:rsid w:val="008C2515"/>
    <w:rsid w:val="008C2E99"/>
    <w:rsid w:val="008C32A9"/>
    <w:rsid w:val="008C3544"/>
    <w:rsid w:val="008D23C4"/>
    <w:rsid w:val="008E164F"/>
    <w:rsid w:val="008E23A2"/>
    <w:rsid w:val="008E275B"/>
    <w:rsid w:val="008F02AC"/>
    <w:rsid w:val="008F319F"/>
    <w:rsid w:val="008F6C28"/>
    <w:rsid w:val="00900AB9"/>
    <w:rsid w:val="0090187D"/>
    <w:rsid w:val="00903C95"/>
    <w:rsid w:val="00906893"/>
    <w:rsid w:val="00906C5A"/>
    <w:rsid w:val="00911264"/>
    <w:rsid w:val="00920C6D"/>
    <w:rsid w:val="00921F8E"/>
    <w:rsid w:val="009342E5"/>
    <w:rsid w:val="0093476D"/>
    <w:rsid w:val="00934839"/>
    <w:rsid w:val="009359A7"/>
    <w:rsid w:val="0093611A"/>
    <w:rsid w:val="00937196"/>
    <w:rsid w:val="00943F5E"/>
    <w:rsid w:val="00947335"/>
    <w:rsid w:val="00951CD6"/>
    <w:rsid w:val="009537C1"/>
    <w:rsid w:val="00954730"/>
    <w:rsid w:val="00980F94"/>
    <w:rsid w:val="00981BC9"/>
    <w:rsid w:val="00982169"/>
    <w:rsid w:val="009824D7"/>
    <w:rsid w:val="00984ACC"/>
    <w:rsid w:val="00994E64"/>
    <w:rsid w:val="00997848"/>
    <w:rsid w:val="009A33AE"/>
    <w:rsid w:val="009A7BE5"/>
    <w:rsid w:val="009B6638"/>
    <w:rsid w:val="009B7C22"/>
    <w:rsid w:val="009C04FA"/>
    <w:rsid w:val="009C0D2D"/>
    <w:rsid w:val="009D0556"/>
    <w:rsid w:val="009D0C61"/>
    <w:rsid w:val="009D2ECC"/>
    <w:rsid w:val="00A03716"/>
    <w:rsid w:val="00A12FBB"/>
    <w:rsid w:val="00A22638"/>
    <w:rsid w:val="00A22C22"/>
    <w:rsid w:val="00A24C41"/>
    <w:rsid w:val="00A33CC1"/>
    <w:rsid w:val="00A36853"/>
    <w:rsid w:val="00A3685A"/>
    <w:rsid w:val="00A50121"/>
    <w:rsid w:val="00A50330"/>
    <w:rsid w:val="00A53D6B"/>
    <w:rsid w:val="00A567D0"/>
    <w:rsid w:val="00A573B6"/>
    <w:rsid w:val="00A63F0F"/>
    <w:rsid w:val="00A64007"/>
    <w:rsid w:val="00A640A6"/>
    <w:rsid w:val="00A66FA1"/>
    <w:rsid w:val="00A73463"/>
    <w:rsid w:val="00A73A36"/>
    <w:rsid w:val="00A76726"/>
    <w:rsid w:val="00A82273"/>
    <w:rsid w:val="00A8770B"/>
    <w:rsid w:val="00A92031"/>
    <w:rsid w:val="00A93AE4"/>
    <w:rsid w:val="00AA0964"/>
    <w:rsid w:val="00AA2010"/>
    <w:rsid w:val="00AA35AB"/>
    <w:rsid w:val="00AA5FA8"/>
    <w:rsid w:val="00AB6B29"/>
    <w:rsid w:val="00AC3261"/>
    <w:rsid w:val="00AC3365"/>
    <w:rsid w:val="00AC5049"/>
    <w:rsid w:val="00AC5D52"/>
    <w:rsid w:val="00AD1672"/>
    <w:rsid w:val="00AD2493"/>
    <w:rsid w:val="00AD2B30"/>
    <w:rsid w:val="00AD5DE1"/>
    <w:rsid w:val="00AE4FAF"/>
    <w:rsid w:val="00AE5685"/>
    <w:rsid w:val="00AF2476"/>
    <w:rsid w:val="00AF55E3"/>
    <w:rsid w:val="00B14725"/>
    <w:rsid w:val="00B45154"/>
    <w:rsid w:val="00B45427"/>
    <w:rsid w:val="00B564E2"/>
    <w:rsid w:val="00B573D9"/>
    <w:rsid w:val="00B61FA3"/>
    <w:rsid w:val="00B7025B"/>
    <w:rsid w:val="00B709C8"/>
    <w:rsid w:val="00B72D32"/>
    <w:rsid w:val="00B7763D"/>
    <w:rsid w:val="00B92FCA"/>
    <w:rsid w:val="00B939E9"/>
    <w:rsid w:val="00B958F6"/>
    <w:rsid w:val="00BA7400"/>
    <w:rsid w:val="00BA7AEF"/>
    <w:rsid w:val="00BB01B2"/>
    <w:rsid w:val="00BB2B39"/>
    <w:rsid w:val="00BB51FC"/>
    <w:rsid w:val="00BB77A6"/>
    <w:rsid w:val="00BC4A38"/>
    <w:rsid w:val="00BC7F6D"/>
    <w:rsid w:val="00BD7375"/>
    <w:rsid w:val="00BE691C"/>
    <w:rsid w:val="00BE7434"/>
    <w:rsid w:val="00BF2635"/>
    <w:rsid w:val="00BF4067"/>
    <w:rsid w:val="00BF5A00"/>
    <w:rsid w:val="00C044F7"/>
    <w:rsid w:val="00C13319"/>
    <w:rsid w:val="00C13396"/>
    <w:rsid w:val="00C1686A"/>
    <w:rsid w:val="00C208BD"/>
    <w:rsid w:val="00C20FC9"/>
    <w:rsid w:val="00C23C22"/>
    <w:rsid w:val="00C24637"/>
    <w:rsid w:val="00C35B05"/>
    <w:rsid w:val="00C41113"/>
    <w:rsid w:val="00C54138"/>
    <w:rsid w:val="00C557EA"/>
    <w:rsid w:val="00C57ADB"/>
    <w:rsid w:val="00C60457"/>
    <w:rsid w:val="00C847BA"/>
    <w:rsid w:val="00C86E86"/>
    <w:rsid w:val="00C90EB3"/>
    <w:rsid w:val="00C934EE"/>
    <w:rsid w:val="00CA592D"/>
    <w:rsid w:val="00CB08D3"/>
    <w:rsid w:val="00CB1554"/>
    <w:rsid w:val="00CC7216"/>
    <w:rsid w:val="00CC7764"/>
    <w:rsid w:val="00CD0337"/>
    <w:rsid w:val="00CD4D6D"/>
    <w:rsid w:val="00CD5E1A"/>
    <w:rsid w:val="00CE09F4"/>
    <w:rsid w:val="00CE1973"/>
    <w:rsid w:val="00CF2BA8"/>
    <w:rsid w:val="00CF69B7"/>
    <w:rsid w:val="00D037C4"/>
    <w:rsid w:val="00D03C53"/>
    <w:rsid w:val="00D06110"/>
    <w:rsid w:val="00D22A87"/>
    <w:rsid w:val="00D24A1B"/>
    <w:rsid w:val="00D308AA"/>
    <w:rsid w:val="00D40200"/>
    <w:rsid w:val="00D42181"/>
    <w:rsid w:val="00D43384"/>
    <w:rsid w:val="00D43F0E"/>
    <w:rsid w:val="00D4587F"/>
    <w:rsid w:val="00D55185"/>
    <w:rsid w:val="00D55292"/>
    <w:rsid w:val="00D62329"/>
    <w:rsid w:val="00D72873"/>
    <w:rsid w:val="00D72A05"/>
    <w:rsid w:val="00D80C7E"/>
    <w:rsid w:val="00D82B6C"/>
    <w:rsid w:val="00D9502F"/>
    <w:rsid w:val="00D972FD"/>
    <w:rsid w:val="00DA2346"/>
    <w:rsid w:val="00DA3A49"/>
    <w:rsid w:val="00DA4563"/>
    <w:rsid w:val="00DA5BBB"/>
    <w:rsid w:val="00DA7F01"/>
    <w:rsid w:val="00DB3CEE"/>
    <w:rsid w:val="00DC2A9E"/>
    <w:rsid w:val="00DC3BF7"/>
    <w:rsid w:val="00DD2933"/>
    <w:rsid w:val="00DE168C"/>
    <w:rsid w:val="00DE2A65"/>
    <w:rsid w:val="00DF0205"/>
    <w:rsid w:val="00DF09CB"/>
    <w:rsid w:val="00DF44F4"/>
    <w:rsid w:val="00DF471A"/>
    <w:rsid w:val="00E0178D"/>
    <w:rsid w:val="00E024F0"/>
    <w:rsid w:val="00E046B2"/>
    <w:rsid w:val="00E05994"/>
    <w:rsid w:val="00E14630"/>
    <w:rsid w:val="00E21AB7"/>
    <w:rsid w:val="00E232E1"/>
    <w:rsid w:val="00E2407E"/>
    <w:rsid w:val="00E3456B"/>
    <w:rsid w:val="00E35C58"/>
    <w:rsid w:val="00E53EA8"/>
    <w:rsid w:val="00E54237"/>
    <w:rsid w:val="00E577A4"/>
    <w:rsid w:val="00E60345"/>
    <w:rsid w:val="00E62361"/>
    <w:rsid w:val="00E703B6"/>
    <w:rsid w:val="00E73A0D"/>
    <w:rsid w:val="00E758E3"/>
    <w:rsid w:val="00E80354"/>
    <w:rsid w:val="00E80CBB"/>
    <w:rsid w:val="00E828DF"/>
    <w:rsid w:val="00E8376C"/>
    <w:rsid w:val="00E858A9"/>
    <w:rsid w:val="00E91DC6"/>
    <w:rsid w:val="00E9221C"/>
    <w:rsid w:val="00E93F0F"/>
    <w:rsid w:val="00EA154B"/>
    <w:rsid w:val="00EA4454"/>
    <w:rsid w:val="00EB3A26"/>
    <w:rsid w:val="00EB3A8E"/>
    <w:rsid w:val="00ED3296"/>
    <w:rsid w:val="00ED47B8"/>
    <w:rsid w:val="00ED5E30"/>
    <w:rsid w:val="00ED5F71"/>
    <w:rsid w:val="00EE0244"/>
    <w:rsid w:val="00EE3B3C"/>
    <w:rsid w:val="00EF114C"/>
    <w:rsid w:val="00EF6F78"/>
    <w:rsid w:val="00F01792"/>
    <w:rsid w:val="00F0582D"/>
    <w:rsid w:val="00F17C90"/>
    <w:rsid w:val="00F36EBA"/>
    <w:rsid w:val="00F37177"/>
    <w:rsid w:val="00F46494"/>
    <w:rsid w:val="00F51E86"/>
    <w:rsid w:val="00F73028"/>
    <w:rsid w:val="00F73790"/>
    <w:rsid w:val="00F77621"/>
    <w:rsid w:val="00F81622"/>
    <w:rsid w:val="00F90908"/>
    <w:rsid w:val="00F93CB5"/>
    <w:rsid w:val="00F94E9D"/>
    <w:rsid w:val="00FB0ABA"/>
    <w:rsid w:val="00FB275C"/>
    <w:rsid w:val="00FB7E7E"/>
    <w:rsid w:val="00FC0DE2"/>
    <w:rsid w:val="00FC0F25"/>
    <w:rsid w:val="00FD412E"/>
    <w:rsid w:val="00FE4307"/>
    <w:rsid w:val="00FE46ED"/>
    <w:rsid w:val="00FE4E57"/>
    <w:rsid w:val="00FF3590"/>
    <w:rsid w:val="00FF73A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4BE4A"/>
  <w15:chartTrackingRefBased/>
  <w15:docId w15:val="{8D008EB7-4D24-4E75-8F6A-6745A27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5D52"/>
    <w:pPr>
      <w:widowControl w:val="0"/>
    </w:pPr>
    <w:rPr>
      <w:snapToGrid w:val="0"/>
      <w:sz w:val="24"/>
      <w:lang w:val="en-GB" w:eastAsia="en-US"/>
    </w:rPr>
  </w:style>
  <w:style w:type="paragraph" w:styleId="Heading1">
    <w:name w:val="heading 1"/>
    <w:basedOn w:val="Normal"/>
    <w:next w:val="Normal"/>
    <w:qFormat/>
    <w:rsid w:val="00111FDC"/>
    <w:pPr>
      <w:keepNext/>
      <w:tabs>
        <w:tab w:val="center" w:pos="4680"/>
      </w:tabs>
      <w:jc w:val="center"/>
      <w:outlineLvl w:val="0"/>
    </w:pPr>
    <w:rPr>
      <w:rFonts w:ascii="CG Times" w:hAnsi="CG Times"/>
      <w:b/>
      <w:sz w:val="18"/>
    </w:rPr>
  </w:style>
  <w:style w:type="paragraph" w:styleId="Heading2">
    <w:name w:val="heading 2"/>
    <w:basedOn w:val="Normal"/>
    <w:next w:val="Normal"/>
    <w:qFormat/>
    <w:rsid w:val="00111FDC"/>
    <w:pPr>
      <w:keepNext/>
      <w:ind w:left="720" w:right="900"/>
      <w:outlineLvl w:val="1"/>
    </w:pPr>
    <w:rPr>
      <w:b/>
      <w:bCs/>
    </w:rPr>
  </w:style>
  <w:style w:type="paragraph" w:styleId="Heading3">
    <w:name w:val="heading 3"/>
    <w:basedOn w:val="Normal"/>
    <w:next w:val="Normal"/>
    <w:link w:val="Heading3Char"/>
    <w:qFormat/>
    <w:rsid w:val="00111FDC"/>
    <w:pPr>
      <w:keepNext/>
      <w:tabs>
        <w:tab w:val="left" w:pos="0"/>
        <w:tab w:val="left" w:pos="720"/>
        <w:tab w:val="left" w:pos="1080"/>
        <w:tab w:val="left" w:pos="1440"/>
        <w:tab w:val="left" w:pos="1800"/>
      </w:tabs>
      <w:autoSpaceDE w:val="0"/>
      <w:autoSpaceDN w:val="0"/>
      <w:adjustRightInd w:val="0"/>
      <w:outlineLvl w:val="2"/>
    </w:pPr>
    <w:rPr>
      <w:b/>
      <w:bCs/>
      <w:snapToGrid/>
      <w:sz w:val="22"/>
      <w:szCs w:val="24"/>
      <w:u w:val="single"/>
    </w:rPr>
  </w:style>
  <w:style w:type="paragraph" w:styleId="Heading4">
    <w:name w:val="heading 4"/>
    <w:basedOn w:val="Normal"/>
    <w:next w:val="Normal"/>
    <w:qFormat/>
    <w:rsid w:val="00111FDC"/>
    <w:pPr>
      <w:keepNext/>
      <w:tabs>
        <w:tab w:val="left" w:pos="0"/>
        <w:tab w:val="left" w:pos="720"/>
        <w:tab w:val="left" w:pos="1080"/>
        <w:tab w:val="left" w:pos="1440"/>
        <w:tab w:val="left" w:pos="1800"/>
      </w:tabs>
      <w:autoSpaceDE w:val="0"/>
      <w:autoSpaceDN w:val="0"/>
      <w:adjustRightInd w:val="0"/>
      <w:outlineLvl w:val="3"/>
    </w:pPr>
    <w:rPr>
      <w:b/>
      <w:bCs/>
      <w:snapToGrid/>
      <w:sz w:val="22"/>
      <w:szCs w:val="24"/>
    </w:rPr>
  </w:style>
  <w:style w:type="paragraph" w:styleId="Heading5">
    <w:name w:val="heading 5"/>
    <w:basedOn w:val="Normal"/>
    <w:next w:val="Normal"/>
    <w:qFormat/>
    <w:rsid w:val="00111FDC"/>
    <w:pPr>
      <w:keepNext/>
      <w:ind w:right="-36"/>
      <w:jc w:val="both"/>
      <w:outlineLvl w:val="4"/>
    </w:pPr>
    <w:rPr>
      <w:b/>
      <w:bCs/>
    </w:rPr>
  </w:style>
  <w:style w:type="paragraph" w:styleId="Heading6">
    <w:name w:val="heading 6"/>
    <w:basedOn w:val="Normal"/>
    <w:next w:val="Normal"/>
    <w:qFormat/>
    <w:rsid w:val="00111FDC"/>
    <w:pPr>
      <w:keepNext/>
      <w:tabs>
        <w:tab w:val="left" w:pos="0"/>
        <w:tab w:val="left" w:pos="720"/>
        <w:tab w:val="left" w:pos="1440"/>
        <w:tab w:val="left" w:pos="1800"/>
      </w:tabs>
      <w:jc w:val="both"/>
      <w:outlineLvl w:val="5"/>
    </w:pPr>
    <w:rPr>
      <w:b/>
      <w:bCs/>
      <w:sz w:val="22"/>
    </w:rPr>
  </w:style>
  <w:style w:type="paragraph" w:styleId="Heading7">
    <w:name w:val="heading 7"/>
    <w:basedOn w:val="Normal"/>
    <w:next w:val="Normal"/>
    <w:qFormat/>
    <w:rsid w:val="00111FDC"/>
    <w:pPr>
      <w:keepNext/>
      <w:outlineLvl w:val="6"/>
    </w:pPr>
    <w:rPr>
      <w:u w:val="single"/>
    </w:rPr>
  </w:style>
  <w:style w:type="paragraph" w:styleId="Heading8">
    <w:name w:val="heading 8"/>
    <w:basedOn w:val="Normal"/>
    <w:next w:val="Normal"/>
    <w:qFormat/>
    <w:rsid w:val="00111FDC"/>
    <w:pPr>
      <w:keepNext/>
      <w:tabs>
        <w:tab w:val="left" w:pos="0"/>
        <w:tab w:val="left" w:pos="720"/>
        <w:tab w:val="left" w:pos="1440"/>
        <w:tab w:val="left" w:pos="1800"/>
      </w:tabs>
      <w:jc w:val="both"/>
      <w:outlineLvl w:val="7"/>
    </w:pPr>
    <w:rPr>
      <w:sz w:val="22"/>
      <w:u w:val="single"/>
    </w:rPr>
  </w:style>
  <w:style w:type="paragraph" w:styleId="Heading9">
    <w:name w:val="heading 9"/>
    <w:basedOn w:val="Normal"/>
    <w:next w:val="Normal"/>
    <w:qFormat/>
    <w:rsid w:val="00111FDC"/>
    <w:pPr>
      <w:keepNext/>
      <w:jc w:val="both"/>
      <w:outlineLvl w:val="8"/>
    </w:pPr>
    <w:rPr>
      <w:rFonts w:ascii="CG Times" w:hAnsi="CG Time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FDC"/>
    <w:pPr>
      <w:tabs>
        <w:tab w:val="center" w:pos="4320"/>
        <w:tab w:val="right" w:pos="8640"/>
      </w:tabs>
    </w:pPr>
  </w:style>
  <w:style w:type="paragraph" w:styleId="Footer">
    <w:name w:val="footer"/>
    <w:basedOn w:val="Normal"/>
    <w:rsid w:val="00111FDC"/>
    <w:pPr>
      <w:tabs>
        <w:tab w:val="center" w:pos="4320"/>
        <w:tab w:val="right" w:pos="8640"/>
      </w:tabs>
    </w:pPr>
  </w:style>
  <w:style w:type="paragraph" w:styleId="BodyText">
    <w:name w:val="Body Text"/>
    <w:basedOn w:val="Normal"/>
    <w:rsid w:val="00111FDC"/>
    <w:pPr>
      <w:jc w:val="both"/>
    </w:pPr>
  </w:style>
  <w:style w:type="character" w:styleId="Hyperlink">
    <w:name w:val="Hyperlink"/>
    <w:basedOn w:val="DefaultParagraphFont"/>
    <w:rsid w:val="00111FDC"/>
    <w:rPr>
      <w:color w:val="0000FF"/>
      <w:u w:val="single"/>
    </w:rPr>
  </w:style>
  <w:style w:type="paragraph" w:styleId="BodyText2">
    <w:name w:val="Body Text 2"/>
    <w:basedOn w:val="Normal"/>
    <w:link w:val="BodyText2Char"/>
    <w:rsid w:val="00111FDC"/>
    <w:pPr>
      <w:autoSpaceDE w:val="0"/>
      <w:autoSpaceDN w:val="0"/>
      <w:adjustRightInd w:val="0"/>
    </w:pPr>
    <w:rPr>
      <w:rFonts w:ascii="Helv" w:hAnsi="Helv"/>
      <w:snapToGrid/>
      <w:sz w:val="22"/>
    </w:rPr>
  </w:style>
  <w:style w:type="paragraph" w:styleId="BlockText">
    <w:name w:val="Block Text"/>
    <w:basedOn w:val="Normal"/>
    <w:rsid w:val="00111FDC"/>
    <w:pPr>
      <w:ind w:left="720" w:right="900"/>
    </w:pPr>
    <w:rPr>
      <w:b/>
      <w:bCs/>
    </w:rPr>
  </w:style>
  <w:style w:type="character" w:styleId="PageNumber">
    <w:name w:val="page number"/>
    <w:basedOn w:val="DefaultParagraphFont"/>
    <w:rsid w:val="00111FDC"/>
  </w:style>
  <w:style w:type="paragraph" w:customStyle="1" w:styleId="a">
    <w:name w:val="_"/>
    <w:basedOn w:val="Normal"/>
    <w:rsid w:val="00111FDC"/>
    <w:pPr>
      <w:autoSpaceDE w:val="0"/>
      <w:autoSpaceDN w:val="0"/>
      <w:adjustRightInd w:val="0"/>
      <w:ind w:left="720" w:hanging="720"/>
    </w:pPr>
    <w:rPr>
      <w:snapToGrid/>
      <w:sz w:val="20"/>
      <w:szCs w:val="24"/>
    </w:rPr>
  </w:style>
  <w:style w:type="paragraph" w:styleId="BodyTextIndent">
    <w:name w:val="Body Text Indent"/>
    <w:basedOn w:val="Normal"/>
    <w:rsid w:val="00111FDC"/>
    <w:pPr>
      <w:tabs>
        <w:tab w:val="left" w:pos="0"/>
        <w:tab w:val="left" w:pos="720"/>
        <w:tab w:val="left" w:pos="1080"/>
        <w:tab w:val="left" w:pos="1440"/>
        <w:tab w:val="left" w:pos="1800"/>
      </w:tabs>
      <w:autoSpaceDE w:val="0"/>
      <w:autoSpaceDN w:val="0"/>
      <w:adjustRightInd w:val="0"/>
      <w:ind w:left="2160" w:hanging="2160"/>
    </w:pPr>
    <w:rPr>
      <w:snapToGrid/>
      <w:szCs w:val="24"/>
    </w:rPr>
  </w:style>
  <w:style w:type="paragraph" w:styleId="BodyText3">
    <w:name w:val="Body Text 3"/>
    <w:basedOn w:val="Normal"/>
    <w:rsid w:val="00111FDC"/>
    <w:pPr>
      <w:tabs>
        <w:tab w:val="left" w:pos="0"/>
        <w:tab w:val="left" w:pos="720"/>
        <w:tab w:val="left" w:pos="1440"/>
        <w:tab w:val="left" w:pos="1800"/>
      </w:tabs>
      <w:jc w:val="both"/>
    </w:pPr>
    <w:rPr>
      <w:b/>
      <w:bCs/>
      <w:sz w:val="22"/>
      <w:u w:val="single"/>
    </w:rPr>
  </w:style>
  <w:style w:type="paragraph" w:styleId="FootnoteText">
    <w:name w:val="footnote text"/>
    <w:basedOn w:val="Normal"/>
    <w:semiHidden/>
    <w:rsid w:val="00111FDC"/>
    <w:rPr>
      <w:sz w:val="20"/>
    </w:rPr>
  </w:style>
  <w:style w:type="paragraph" w:styleId="BodyTextIndent2">
    <w:name w:val="Body Text Indent 2"/>
    <w:basedOn w:val="Normal"/>
    <w:rsid w:val="00111FDC"/>
    <w:pPr>
      <w:tabs>
        <w:tab w:val="left" w:pos="0"/>
        <w:tab w:val="left" w:pos="1080"/>
        <w:tab w:val="left" w:pos="1440"/>
        <w:tab w:val="left" w:pos="1800"/>
      </w:tabs>
      <w:ind w:left="720"/>
      <w:jc w:val="both"/>
    </w:pPr>
    <w:rPr>
      <w:i/>
      <w:iCs/>
      <w:sz w:val="22"/>
    </w:rPr>
  </w:style>
  <w:style w:type="paragraph" w:styleId="BodyTextIndent3">
    <w:name w:val="Body Text Indent 3"/>
    <w:basedOn w:val="Normal"/>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paragraph" w:styleId="Title">
    <w:name w:val="Title"/>
    <w:basedOn w:val="Normal"/>
    <w:qFormat/>
    <w:rsid w:val="00111FDC"/>
    <w:pPr>
      <w:widowControl/>
      <w:jc w:val="center"/>
    </w:pPr>
    <w:rPr>
      <w:b/>
      <w:snapToGrid/>
      <w:sz w:val="28"/>
      <w:lang w:val="en-US"/>
    </w:rPr>
  </w:style>
  <w:style w:type="character" w:styleId="FollowedHyperlink">
    <w:name w:val="FollowedHyperlink"/>
    <w:basedOn w:val="DefaultParagraphFont"/>
    <w:rsid w:val="00111FDC"/>
    <w:rPr>
      <w:color w:val="800080"/>
      <w:u w:val="single"/>
    </w:rPr>
  </w:style>
  <w:style w:type="character" w:styleId="FootnoteReference">
    <w:name w:val="footnote reference"/>
    <w:basedOn w:val="DefaultParagraphFont"/>
    <w:semiHidden/>
    <w:rsid w:val="00111FDC"/>
    <w:rPr>
      <w:vertAlign w:val="superscript"/>
    </w:rPr>
  </w:style>
  <w:style w:type="paragraph" w:styleId="BalloonText">
    <w:name w:val="Balloon Text"/>
    <w:basedOn w:val="Normal"/>
    <w:semiHidden/>
    <w:rsid w:val="00111FDC"/>
    <w:rPr>
      <w:rFonts w:ascii="Tahoma" w:hAnsi="Tahoma" w:cs="Tahoma"/>
      <w:sz w:val="16"/>
      <w:szCs w:val="16"/>
    </w:rPr>
  </w:style>
  <w:style w:type="paragraph" w:styleId="EndnoteText">
    <w:name w:val="endnote text"/>
    <w:basedOn w:val="Normal"/>
    <w:semiHidden/>
    <w:rsid w:val="000F06FD"/>
    <w:rPr>
      <w:sz w:val="20"/>
    </w:rPr>
  </w:style>
  <w:style w:type="character" w:styleId="EndnoteReference">
    <w:name w:val="endnote reference"/>
    <w:basedOn w:val="DefaultParagraphFont"/>
    <w:semiHidden/>
    <w:rsid w:val="000F06FD"/>
    <w:rPr>
      <w:vertAlign w:val="superscript"/>
    </w:rPr>
  </w:style>
  <w:style w:type="paragraph" w:styleId="DocumentMap">
    <w:name w:val="Document Map"/>
    <w:basedOn w:val="Normal"/>
    <w:semiHidden/>
    <w:rsid w:val="00980F94"/>
    <w:pPr>
      <w:shd w:val="clear" w:color="auto" w:fill="000080"/>
    </w:pPr>
    <w:rPr>
      <w:rFonts w:ascii="Tahoma" w:hAnsi="Tahoma" w:cs="Tahoma"/>
      <w:sz w:val="20"/>
    </w:rPr>
  </w:style>
  <w:style w:type="table" w:styleId="TableGrid">
    <w:name w:val="Table Grid"/>
    <w:basedOn w:val="TableNormal"/>
    <w:rsid w:val="0006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061734"/>
    <w:pPr>
      <w:widowControl/>
    </w:pPr>
    <w:rPr>
      <w:snapToGrid/>
      <w:szCs w:val="24"/>
      <w:lang w:val="pl-PL" w:eastAsia="pl-PL"/>
    </w:rPr>
  </w:style>
  <w:style w:type="character" w:styleId="CommentReference">
    <w:name w:val="annotation reference"/>
    <w:basedOn w:val="DefaultParagraphFont"/>
    <w:semiHidden/>
    <w:rsid w:val="00E73A0D"/>
    <w:rPr>
      <w:sz w:val="16"/>
      <w:szCs w:val="16"/>
    </w:rPr>
  </w:style>
  <w:style w:type="paragraph" w:styleId="CommentText">
    <w:name w:val="annotation text"/>
    <w:basedOn w:val="Normal"/>
    <w:semiHidden/>
    <w:rsid w:val="00E73A0D"/>
    <w:rPr>
      <w:sz w:val="20"/>
    </w:rPr>
  </w:style>
  <w:style w:type="paragraph" w:styleId="CommentSubject">
    <w:name w:val="annotation subject"/>
    <w:basedOn w:val="CommentText"/>
    <w:next w:val="CommentText"/>
    <w:semiHidden/>
    <w:rsid w:val="00E73A0D"/>
    <w:rPr>
      <w:b/>
      <w:bCs/>
    </w:rPr>
  </w:style>
  <w:style w:type="paragraph" w:styleId="ListParagraph">
    <w:name w:val="List Paragraph"/>
    <w:basedOn w:val="Normal"/>
    <w:uiPriority w:val="34"/>
    <w:qFormat/>
    <w:rsid w:val="003D073A"/>
    <w:pPr>
      <w:ind w:left="720"/>
    </w:pPr>
    <w:rPr>
      <w:snapToGrid/>
      <w:lang w:val="en-US"/>
    </w:rPr>
  </w:style>
  <w:style w:type="paragraph" w:styleId="NormalWeb">
    <w:name w:val="Normal (Web)"/>
    <w:basedOn w:val="Normal"/>
    <w:uiPriority w:val="99"/>
    <w:rsid w:val="003D073A"/>
    <w:pPr>
      <w:widowControl/>
      <w:spacing w:before="100" w:beforeAutospacing="1" w:after="100" w:afterAutospacing="1"/>
    </w:pPr>
    <w:rPr>
      <w:rFonts w:ascii="Book Antiqua" w:hAnsi="Book Antiqua"/>
      <w:snapToGrid/>
      <w:szCs w:val="24"/>
      <w:lang w:val="en-CA"/>
    </w:rPr>
  </w:style>
  <w:style w:type="paragraph" w:customStyle="1" w:styleId="Corpodeltesto3">
    <w:name w:val="Corpo del testo 3"/>
    <w:basedOn w:val="Normal"/>
    <w:rsid w:val="003D073A"/>
    <w:pPr>
      <w:widowControl/>
      <w:suppressAutoHyphens/>
      <w:jc w:val="both"/>
    </w:pPr>
    <w:rPr>
      <w:rFonts w:ascii="Verdana" w:hAnsi="Verdana"/>
      <w:snapToGrid/>
      <w:sz w:val="20"/>
      <w:lang w:val="en-US" w:eastAsia="ar-SA"/>
    </w:rPr>
  </w:style>
  <w:style w:type="paragraph" w:styleId="PlainText">
    <w:name w:val="Plain Text"/>
    <w:basedOn w:val="Normal"/>
    <w:link w:val="PlainTextChar"/>
    <w:rsid w:val="00422F77"/>
    <w:pPr>
      <w:widowControl/>
      <w:spacing w:before="100" w:beforeAutospacing="1" w:after="100" w:afterAutospacing="1"/>
    </w:pPr>
    <w:rPr>
      <w:snapToGrid/>
      <w:szCs w:val="24"/>
      <w:lang w:val="en-US"/>
    </w:rPr>
  </w:style>
  <w:style w:type="character" w:customStyle="1" w:styleId="PlainTextChar">
    <w:name w:val="Plain Text Char"/>
    <w:basedOn w:val="DefaultParagraphFont"/>
    <w:link w:val="PlainText"/>
    <w:rsid w:val="00422F77"/>
    <w:rPr>
      <w:sz w:val="24"/>
      <w:szCs w:val="24"/>
    </w:rPr>
  </w:style>
  <w:style w:type="character" w:customStyle="1" w:styleId="Heading3Char">
    <w:name w:val="Heading 3 Char"/>
    <w:basedOn w:val="DefaultParagraphFont"/>
    <w:link w:val="Heading3"/>
    <w:rsid w:val="007C6F8E"/>
    <w:rPr>
      <w:b/>
      <w:bCs/>
      <w:sz w:val="22"/>
      <w:szCs w:val="24"/>
      <w:u w:val="single"/>
      <w:lang w:val="en-GB" w:eastAsia="en-US"/>
    </w:rPr>
  </w:style>
  <w:style w:type="character" w:customStyle="1" w:styleId="BodyText2Char">
    <w:name w:val="Body Text 2 Char"/>
    <w:basedOn w:val="DefaultParagraphFont"/>
    <w:link w:val="BodyText2"/>
    <w:rsid w:val="007C6F8E"/>
    <w:rPr>
      <w:rFonts w:ascii="Helv" w:hAnsi="Helv"/>
      <w:sz w:val="22"/>
      <w:lang w:val="en-GB" w:eastAsia="en-US"/>
    </w:rPr>
  </w:style>
  <w:style w:type="character" w:styleId="UnresolvedMention">
    <w:name w:val="Unresolved Mention"/>
    <w:basedOn w:val="DefaultParagraphFont"/>
    <w:uiPriority w:val="99"/>
    <w:semiHidden/>
    <w:unhideWhenUsed/>
    <w:rsid w:val="00362F8D"/>
    <w:rPr>
      <w:color w:val="605E5C"/>
      <w:shd w:val="clear" w:color="auto" w:fill="E1DFDD"/>
    </w:rPr>
  </w:style>
  <w:style w:type="character" w:styleId="Strong">
    <w:name w:val="Strong"/>
    <w:basedOn w:val="DefaultParagraphFont"/>
    <w:uiPriority w:val="22"/>
    <w:qFormat/>
    <w:rsid w:val="00FC0DE2"/>
    <w:rPr>
      <w:b/>
      <w:bCs/>
      <w:color w:val="000000"/>
    </w:rPr>
  </w:style>
  <w:style w:type="table" w:styleId="GridTable1Light-Accent2">
    <w:name w:val="Grid Table 1 Light Accent 2"/>
    <w:basedOn w:val="TableNormal"/>
    <w:uiPriority w:val="46"/>
    <w:rsid w:val="00DF44F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F44F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DF44F4"/>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06053">
      <w:bodyDiv w:val="1"/>
      <w:marLeft w:val="0"/>
      <w:marRight w:val="0"/>
      <w:marTop w:val="0"/>
      <w:marBottom w:val="0"/>
      <w:divBdr>
        <w:top w:val="none" w:sz="0" w:space="0" w:color="auto"/>
        <w:left w:val="none" w:sz="0" w:space="0" w:color="auto"/>
        <w:bottom w:val="none" w:sz="0" w:space="0" w:color="auto"/>
        <w:right w:val="none" w:sz="0" w:space="0" w:color="auto"/>
      </w:divBdr>
      <w:divsChild>
        <w:div w:id="1065494679">
          <w:marLeft w:val="0"/>
          <w:marRight w:val="0"/>
          <w:marTop w:val="0"/>
          <w:marBottom w:val="0"/>
          <w:divBdr>
            <w:top w:val="none" w:sz="0" w:space="0" w:color="auto"/>
            <w:left w:val="none" w:sz="0" w:space="0" w:color="auto"/>
            <w:bottom w:val="none" w:sz="0" w:space="0" w:color="auto"/>
            <w:right w:val="none" w:sz="0" w:space="0" w:color="auto"/>
          </w:divBdr>
          <w:divsChild>
            <w:div w:id="1293170356">
              <w:marLeft w:val="0"/>
              <w:marRight w:val="0"/>
              <w:marTop w:val="0"/>
              <w:marBottom w:val="0"/>
              <w:divBdr>
                <w:top w:val="none" w:sz="0" w:space="0" w:color="auto"/>
                <w:left w:val="none" w:sz="0" w:space="0" w:color="auto"/>
                <w:bottom w:val="none" w:sz="0" w:space="0" w:color="auto"/>
                <w:right w:val="none" w:sz="0" w:space="0" w:color="auto"/>
              </w:divBdr>
              <w:divsChild>
                <w:div w:id="1341200614">
                  <w:marLeft w:val="0"/>
                  <w:marRight w:val="0"/>
                  <w:marTop w:val="0"/>
                  <w:marBottom w:val="0"/>
                  <w:divBdr>
                    <w:top w:val="none" w:sz="0" w:space="0" w:color="auto"/>
                    <w:left w:val="none" w:sz="0" w:space="0" w:color="auto"/>
                    <w:bottom w:val="none" w:sz="0" w:space="0" w:color="auto"/>
                    <w:right w:val="none" w:sz="0" w:space="0" w:color="auto"/>
                  </w:divBdr>
                  <w:divsChild>
                    <w:div w:id="10954947">
                      <w:marLeft w:val="0"/>
                      <w:marRight w:val="0"/>
                      <w:marTop w:val="0"/>
                      <w:marBottom w:val="0"/>
                      <w:divBdr>
                        <w:top w:val="none" w:sz="0" w:space="0" w:color="auto"/>
                        <w:left w:val="none" w:sz="0" w:space="0" w:color="auto"/>
                        <w:bottom w:val="none" w:sz="0" w:space="0" w:color="auto"/>
                        <w:right w:val="none" w:sz="0" w:space="0" w:color="auto"/>
                      </w:divBdr>
                      <w:divsChild>
                        <w:div w:id="1945073042">
                          <w:marLeft w:val="0"/>
                          <w:marRight w:val="0"/>
                          <w:marTop w:val="0"/>
                          <w:marBottom w:val="0"/>
                          <w:divBdr>
                            <w:top w:val="none" w:sz="0" w:space="0" w:color="auto"/>
                            <w:left w:val="none" w:sz="0" w:space="0" w:color="auto"/>
                            <w:bottom w:val="none" w:sz="0" w:space="0" w:color="auto"/>
                            <w:right w:val="none" w:sz="0" w:space="0" w:color="auto"/>
                          </w:divBdr>
                          <w:divsChild>
                            <w:div w:id="2052414530">
                              <w:marLeft w:val="0"/>
                              <w:marRight w:val="0"/>
                              <w:marTop w:val="0"/>
                              <w:marBottom w:val="0"/>
                              <w:divBdr>
                                <w:top w:val="none" w:sz="0" w:space="0" w:color="auto"/>
                                <w:left w:val="none" w:sz="0" w:space="0" w:color="auto"/>
                                <w:bottom w:val="none" w:sz="0" w:space="0" w:color="auto"/>
                                <w:right w:val="none" w:sz="0" w:space="0" w:color="auto"/>
                              </w:divBdr>
                              <w:divsChild>
                                <w:div w:id="1863546124">
                                  <w:marLeft w:val="0"/>
                                  <w:marRight w:val="0"/>
                                  <w:marTop w:val="0"/>
                                  <w:marBottom w:val="0"/>
                                  <w:divBdr>
                                    <w:top w:val="none" w:sz="0" w:space="0" w:color="auto"/>
                                    <w:left w:val="none" w:sz="0" w:space="0" w:color="auto"/>
                                    <w:bottom w:val="none" w:sz="0" w:space="0" w:color="auto"/>
                                    <w:right w:val="none" w:sz="0" w:space="0" w:color="auto"/>
                                  </w:divBdr>
                                  <w:divsChild>
                                    <w:div w:id="79303167">
                                      <w:marLeft w:val="0"/>
                                      <w:marRight w:val="0"/>
                                      <w:marTop w:val="0"/>
                                      <w:marBottom w:val="0"/>
                                      <w:divBdr>
                                        <w:top w:val="none" w:sz="0" w:space="0" w:color="auto"/>
                                        <w:left w:val="none" w:sz="0" w:space="0" w:color="auto"/>
                                        <w:bottom w:val="none" w:sz="0" w:space="0" w:color="auto"/>
                                        <w:right w:val="none" w:sz="0" w:space="0" w:color="auto"/>
                                      </w:divBdr>
                                      <w:divsChild>
                                        <w:div w:id="167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2019-10-09T23:00:00+00:00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Panama</TermName>
          <TermId xmlns="http://schemas.microsoft.com/office/infopath/2007/PartnerControls">5966b10c-169d-4bce-a721-610b307b8c85</TermId>
        </TermInfo>
      </Terms>
    </UNDPCountryTaxHTField0>
    <UndpOUCode xmlns="1ed4137b-41b2-488b-8250-6d369ec27664">PAN</UndpOUCod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2019-10-01T04:00:00+00:00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301</Value>
      <Value>1571</Value>
      <Value>763</Value>
      <Value>1110</Value>
      <Value>1143</Value>
    </TaxCatchAll>
    <c4e2ab2cc9354bbf9064eeb465a566ea xmlns="1ed4137b-41b2-488b-8250-6d369ec27664">
      <Terms xmlns="http://schemas.microsoft.com/office/infopath/2007/PartnerControls"/>
    </c4e2ab2cc9354bbf9064eeb465a566ea>
    <UndpProjectNo xmlns="1ed4137b-41b2-488b-8250-6d369ec27664">00122371</UndpProjectNo>
    <UndpDocStatus xmlns="1ed4137b-41b2-488b-8250-6d369ec27664">Approved</UndpDocStatus>
    <Outcome1 xmlns="f1161f5b-24a3-4c2d-bc81-44cb9325e8ee">00117981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PAN</TermName>
          <TermId xmlns="http://schemas.microsoft.com/office/infopath/2007/PartnerControls">80cf6c66-f259-423f-bd91-0b0cb7f2fc57</TermId>
        </TermInfo>
      </Terms>
    </gc6531b704974d528487414686b72f6f>
    <_dlc_DocId xmlns="f1161f5b-24a3-4c2d-bc81-44cb9325e8ee">ATLASPDC-4-106157</_dlc_DocId>
    <_dlc_DocIdUrl xmlns="f1161f5b-24a3-4c2d-bc81-44cb9325e8ee">
      <Url>https://info.undp.org/docs/pdc/_layouts/DocIdRedir.aspx?ID=ATLASPDC-4-106157</Url>
      <Description>ATLASPDC-4-106157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9D697B7-FDCC-44BD-9E51-90A058721985}">
  <ds:schemaRefs>
    <ds:schemaRef ds:uri="http://schemas.openxmlformats.org/officeDocument/2006/bibliography"/>
  </ds:schemaRefs>
</ds:datastoreItem>
</file>

<file path=customXml/itemProps2.xml><?xml version="1.0" encoding="utf-8"?>
<ds:datastoreItem xmlns:ds="http://schemas.openxmlformats.org/officeDocument/2006/customXml" ds:itemID="{027BE271-BBEB-4F93-8BCF-1BE46DF629F4}"/>
</file>

<file path=customXml/itemProps3.xml><?xml version="1.0" encoding="utf-8"?>
<ds:datastoreItem xmlns:ds="http://schemas.openxmlformats.org/officeDocument/2006/customXml" ds:itemID="{931CBE2B-3048-4118-85E8-26879034AA0D}"/>
</file>

<file path=customXml/itemProps4.xml><?xml version="1.0" encoding="utf-8"?>
<ds:datastoreItem xmlns:ds="http://schemas.openxmlformats.org/officeDocument/2006/customXml" ds:itemID="{C792B72F-8322-4F1D-B324-B5E6056A2E0D}"/>
</file>

<file path=customXml/itemProps5.xml><?xml version="1.0" encoding="utf-8"?>
<ds:datastoreItem xmlns:ds="http://schemas.openxmlformats.org/officeDocument/2006/customXml" ds:itemID="{3EFE2849-61E3-47D1-A0CB-1CDDC92D5825}"/>
</file>

<file path=customXml/itemProps6.xml><?xml version="1.0" encoding="utf-8"?>
<ds:datastoreItem xmlns:ds="http://schemas.openxmlformats.org/officeDocument/2006/customXml" ds:itemID="{0E360CE6-BFA8-4662-A101-3750CDBC8837}"/>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12931</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 N I T E D   N A T I N S                             NA T I O N S   U N I E S</vt:lpstr>
      <vt:lpstr>U N I T E D   N A T I N S                             NA T I O N S   U N I E S</vt:lpstr>
    </vt:vector>
  </TitlesOfParts>
  <Company>PreInstalled</Company>
  <LinksUpToDate>false</LinksUpToDate>
  <CharactersWithSpaces>15169</CharactersWithSpaces>
  <SharedDoc>false</SharedDoc>
  <HLinks>
    <vt:vector size="24" baseType="variant">
      <vt:variant>
        <vt:i4>8192079</vt:i4>
      </vt:variant>
      <vt:variant>
        <vt:i4>9</vt:i4>
      </vt:variant>
      <vt:variant>
        <vt:i4>0</vt:i4>
      </vt:variant>
      <vt:variant>
        <vt:i4>5</vt:i4>
      </vt:variant>
      <vt:variant>
        <vt:lpwstr>http://www.undp.org/mdtf/reporting_portal.shtml</vt:lpwstr>
      </vt:variant>
      <vt:variant>
        <vt:lpwstr/>
      </vt:variant>
      <vt:variant>
        <vt:i4>8192079</vt:i4>
      </vt:variant>
      <vt:variant>
        <vt:i4>6</vt:i4>
      </vt:variant>
      <vt:variant>
        <vt:i4>0</vt:i4>
      </vt:variant>
      <vt:variant>
        <vt:i4>5</vt:i4>
      </vt:variant>
      <vt:variant>
        <vt:lpwstr>http://www.undp.org/mdtf/reporting_portal.shtml</vt:lpwstr>
      </vt:variant>
      <vt:variant>
        <vt:lpwstr/>
      </vt:variant>
      <vt:variant>
        <vt:i4>852089</vt:i4>
      </vt:variant>
      <vt:variant>
        <vt:i4>3</vt:i4>
      </vt:variant>
      <vt:variant>
        <vt:i4>0</vt:i4>
      </vt:variant>
      <vt:variant>
        <vt:i4>5</vt:i4>
      </vt:variant>
      <vt:variant>
        <vt:lpwstr>mailto:anders.thomsen@undp.org</vt:lpwstr>
      </vt:variant>
      <vt:variant>
        <vt:lpwstr/>
      </vt:variant>
      <vt:variant>
        <vt:i4>852066</vt:i4>
      </vt:variant>
      <vt:variant>
        <vt:i4>0</vt:i4>
      </vt:variant>
      <vt:variant>
        <vt:i4>0</vt:i4>
      </vt:variant>
      <vt:variant>
        <vt:i4>5</vt:i4>
      </vt:variant>
      <vt:variant>
        <vt:lpwstr>../../../Local Settings/Temporary Internet Files/Content.Outlook/5NRKDG2B/mari.matsumoto@undp.org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FAcily PANAMA CONCEPT NOTE</dc:title>
  <dc:subject/>
  <dc:creator/>
  <cp:keywords/>
  <dc:description/>
  <cp:lastModifiedBy>Belinda Esquivel</cp:lastModifiedBy>
  <cp:revision>2</cp:revision>
  <cp:lastPrinted>2009-02-06T00:56:00Z</cp:lastPrinted>
  <dcterms:created xsi:type="dcterms:W3CDTF">2019-10-09T23:47:00Z</dcterms:created>
  <dcterms:modified xsi:type="dcterms:W3CDTF">2019-10-09T23:47:00Z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1571;#Panama|5966b10c-169d-4bce-a721-610b307b8c85</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1143;#PAN|80cf6c66-f259-423f-bd91-0b0cb7f2fc57</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301;#Capacity Development|0f6cebf4-50de-4968-b289-b483404a5dd0</vt:lpwstr>
  </property>
  <property fmtid="{D5CDD505-2E9C-101B-9397-08002B2CF9AE}" pid="13" name="_dlc_DocIdItemGuid">
    <vt:lpwstr>bef89a26-f287-4789-9c4d-171fdd75f373</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